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75A89B">
      <w:pPr>
        <w:pStyle w:val="2"/>
        <w:spacing w:line="276" w:lineRule="auto"/>
        <w:ind w:left="567" w:hanging="567"/>
        <w:rPr>
          <w:rFonts w:asciiTheme="minorHAnsi" w:hAnsiTheme="minorHAnsi" w:cstheme="minorHAnsi"/>
          <w:color w:val="auto"/>
          <w:sz w:val="22"/>
          <w:szCs w:val="22"/>
        </w:rPr>
      </w:pPr>
      <w:r>
        <w:rPr>
          <w:rFonts w:asciiTheme="minorHAnsi" w:hAnsiTheme="minorHAnsi" w:cstheme="minorHAnsi"/>
          <w:color w:val="auto"/>
          <w:sz w:val="22"/>
          <w:szCs w:val="22"/>
        </w:rPr>
        <w:drawing>
          <wp:anchor distT="0" distB="0" distL="114300" distR="114300" simplePos="0" relativeHeight="251659264" behindDoc="0" locked="0" layoutInCell="1" allowOverlap="1">
            <wp:simplePos x="0" y="0"/>
            <wp:positionH relativeFrom="margin">
              <wp:posOffset>2770505</wp:posOffset>
            </wp:positionH>
            <wp:positionV relativeFrom="paragraph">
              <wp:posOffset>-427355</wp:posOffset>
            </wp:positionV>
            <wp:extent cx="640080" cy="619125"/>
            <wp:effectExtent l="0" t="0" r="7620" b="952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40080" cy="619125"/>
                    </a:xfrm>
                    <a:prstGeom prst="rect">
                      <a:avLst/>
                    </a:prstGeom>
                    <a:noFill/>
                  </pic:spPr>
                </pic:pic>
              </a:graphicData>
            </a:graphic>
          </wp:anchor>
        </w:drawing>
      </w:r>
      <w:r>
        <w:rPr>
          <w:rFonts w:asciiTheme="minorHAnsi" w:hAnsiTheme="minorHAnsi" w:cstheme="minorHAnsi"/>
          <w:color w:val="auto"/>
          <w:sz w:val="22"/>
          <w:szCs w:val="22"/>
        </w:rPr>
        <w:tab/>
      </w:r>
    </w:p>
    <w:p w14:paraId="72D20E5C">
      <w:pPr>
        <w:tabs>
          <w:tab w:val="left" w:pos="6284"/>
        </w:tabs>
        <w:ind w:left="567" w:hanging="567"/>
        <w:jc w:val="center"/>
        <w:rPr>
          <w:rFonts w:asciiTheme="minorHAnsi" w:hAnsiTheme="minorHAnsi" w:cstheme="minorHAnsi"/>
          <w:b/>
          <w:bCs/>
          <w:sz w:val="22"/>
          <w:szCs w:val="22"/>
        </w:rPr>
      </w:pPr>
      <w:r>
        <w:rPr>
          <w:rFonts w:asciiTheme="minorHAnsi" w:hAnsiTheme="minorHAnsi" w:cstheme="minorHAnsi"/>
          <w:b/>
          <w:bCs/>
          <w:sz w:val="22"/>
          <w:szCs w:val="22"/>
        </w:rPr>
        <w:t>MINISTÉRIO DA EDUCAÇÃO</w:t>
      </w:r>
    </w:p>
    <w:p w14:paraId="7F7DC745">
      <w:pPr>
        <w:pStyle w:val="2"/>
        <w:spacing w:before="0"/>
        <w:ind w:left="567" w:hanging="567"/>
        <w:jc w:val="center"/>
        <w:rPr>
          <w:rFonts w:asciiTheme="minorHAnsi" w:hAnsiTheme="minorHAnsi" w:cstheme="minorHAnsi"/>
          <w:b/>
          <w:color w:val="auto"/>
          <w:sz w:val="22"/>
          <w:szCs w:val="22"/>
        </w:rPr>
      </w:pPr>
      <w:r>
        <w:rPr>
          <w:rFonts w:asciiTheme="minorHAnsi" w:hAnsiTheme="minorHAnsi" w:cstheme="minorHAnsi"/>
          <w:b/>
          <w:color w:val="auto"/>
          <w:sz w:val="22"/>
          <w:szCs w:val="22"/>
        </w:rPr>
        <w:t>UNIVERSIDADE FEDERAL FLUMINENSE</w:t>
      </w:r>
    </w:p>
    <w:p w14:paraId="175298FB">
      <w:pPr>
        <w:ind w:left="567" w:hanging="567"/>
        <w:jc w:val="center"/>
        <w:rPr>
          <w:rFonts w:asciiTheme="minorHAnsi" w:hAnsiTheme="minorHAnsi" w:cstheme="minorHAnsi"/>
          <w:b/>
          <w:sz w:val="22"/>
          <w:szCs w:val="22"/>
        </w:rPr>
      </w:pPr>
      <w:r>
        <w:rPr>
          <w:rFonts w:asciiTheme="minorHAnsi" w:hAnsiTheme="minorHAnsi" w:cstheme="minorHAnsi"/>
          <w:b/>
          <w:sz w:val="22"/>
          <w:szCs w:val="22"/>
        </w:rPr>
        <w:t>PRO REITORIA DE ADMINISTRAÇÃO</w:t>
      </w:r>
    </w:p>
    <w:p w14:paraId="56C392D9">
      <w:pPr>
        <w:spacing w:after="120" w:line="276" w:lineRule="auto"/>
        <w:ind w:left="567" w:right="-15" w:hanging="567"/>
        <w:rPr>
          <w:rFonts w:asciiTheme="minorHAnsi" w:hAnsiTheme="minorHAnsi" w:cstheme="minorHAnsi"/>
          <w:b/>
          <w:bCs/>
          <w:sz w:val="22"/>
          <w:szCs w:val="22"/>
        </w:rPr>
      </w:pPr>
    </w:p>
    <w:p w14:paraId="653E43E2">
      <w:pPr>
        <w:pStyle w:val="29"/>
        <w:ind w:left="567" w:hanging="567"/>
        <w:rPr>
          <w:rFonts w:asciiTheme="minorHAnsi" w:hAnsiTheme="minorHAnsi" w:cstheme="minorHAnsi"/>
          <w:b/>
          <w:bCs/>
          <w:sz w:val="22"/>
          <w:szCs w:val="22"/>
        </w:rPr>
      </w:pPr>
    </w:p>
    <w:p w14:paraId="46AFE12B">
      <w:pPr>
        <w:spacing w:before="120" w:after="288" w:afterLines="120" w:line="312" w:lineRule="auto"/>
        <w:ind w:left="567" w:hanging="567"/>
        <w:jc w:val="center"/>
        <w:rPr>
          <w:rFonts w:asciiTheme="minorHAnsi" w:hAnsiTheme="minorHAnsi" w:cstheme="minorHAnsi"/>
          <w:b/>
          <w:bCs/>
          <w:color w:val="FF0000"/>
          <w:sz w:val="22"/>
          <w:szCs w:val="22"/>
        </w:rPr>
      </w:pPr>
      <w:r>
        <w:rPr>
          <w:rFonts w:asciiTheme="minorHAnsi" w:hAnsiTheme="minorHAnsi" w:cstheme="minorHAnsi"/>
          <w:b/>
          <w:bCs/>
          <w:color w:val="FF0000"/>
          <w:sz w:val="22"/>
          <w:szCs w:val="22"/>
        </w:rPr>
        <w:t>ANEXO III – PE. 90</w:t>
      </w:r>
      <w:r>
        <w:rPr>
          <w:rFonts w:hint="default" w:asciiTheme="minorHAnsi" w:hAnsiTheme="minorHAnsi" w:cstheme="minorHAnsi"/>
          <w:b/>
          <w:bCs/>
          <w:color w:val="FF0000"/>
          <w:sz w:val="22"/>
          <w:szCs w:val="22"/>
          <w:lang w:val="pt-BR"/>
        </w:rPr>
        <w:t>.003</w:t>
      </w:r>
      <w:r>
        <w:rPr>
          <w:rFonts w:asciiTheme="minorHAnsi" w:hAnsiTheme="minorHAnsi" w:cstheme="minorHAnsi"/>
          <w:b/>
          <w:bCs/>
          <w:color w:val="FF0000"/>
          <w:sz w:val="22"/>
          <w:szCs w:val="22"/>
        </w:rPr>
        <w:t>/2026 – MINUTA DO TERMO DE CONTRATO</w:t>
      </w:r>
    </w:p>
    <w:p w14:paraId="0183C6AD">
      <w:pPr>
        <w:spacing w:before="120" w:after="288" w:afterLines="120" w:line="312" w:lineRule="auto"/>
        <w:ind w:left="567" w:hanging="567"/>
        <w:jc w:val="center"/>
        <w:rPr>
          <w:rFonts w:asciiTheme="minorHAnsi" w:hAnsiTheme="minorHAnsi" w:cstheme="minorHAnsi"/>
          <w:bCs/>
          <w:sz w:val="22"/>
          <w:szCs w:val="22"/>
        </w:rPr>
      </w:pPr>
      <w:r>
        <w:rPr>
          <w:rFonts w:asciiTheme="minorHAnsi" w:hAnsiTheme="minorHAnsi" w:cstheme="minorHAnsi"/>
          <w:sz w:val="22"/>
          <w:szCs w:val="22"/>
        </w:rPr>
        <w:t>(Processo Administrativo n</w:t>
      </w:r>
      <w:r>
        <w:rPr>
          <w:rFonts w:asciiTheme="minorHAnsi" w:hAnsiTheme="minorHAnsi" w:cstheme="minorHAnsi"/>
          <w:bCs/>
          <w:sz w:val="22"/>
          <w:szCs w:val="22"/>
        </w:rPr>
        <w:t>° 23069.150046/2026-27)</w:t>
      </w:r>
    </w:p>
    <w:p w14:paraId="37698BDA">
      <w:pPr>
        <w:pStyle w:val="504"/>
        <w:spacing w:after="288" w:afterLines="120" w:line="312" w:lineRule="auto"/>
        <w:ind w:left="5670" w:hanging="6"/>
        <w:rPr>
          <w:rFonts w:asciiTheme="minorHAnsi" w:hAnsiTheme="minorHAnsi" w:cstheme="minorHAnsi"/>
          <w:bCs w:val="0"/>
          <w:sz w:val="22"/>
          <w:szCs w:val="22"/>
        </w:rPr>
      </w:pPr>
      <w:r>
        <w:rPr>
          <w:rFonts w:asciiTheme="minorHAnsi" w:hAnsiTheme="minorHAnsi" w:cstheme="minorHAnsi"/>
          <w:bCs w:val="0"/>
          <w:sz w:val="22"/>
          <w:szCs w:val="22"/>
        </w:rPr>
        <w:t xml:space="preserve">MINUTA DO CONTRATO ADMINISTRATIVO Nº ......../...., QUE FAZEM ENTRE SI A UNIÃO, POR INTERMÉDIO DA UNIVERSIDADE FEDERAL FLUMINENSE E  ............................................................. </w:t>
      </w:r>
    </w:p>
    <w:p w14:paraId="470194BC">
      <w:pPr>
        <w:spacing w:before="120" w:after="288" w:afterLines="120" w:line="312" w:lineRule="auto"/>
        <w:ind w:left="284"/>
        <w:jc w:val="both"/>
        <w:rPr>
          <w:rFonts w:eastAsia="Arial" w:asciiTheme="minorHAnsi" w:hAnsiTheme="minorHAnsi" w:cstheme="minorHAnsi"/>
          <w:sz w:val="22"/>
          <w:szCs w:val="22"/>
        </w:rPr>
      </w:pPr>
      <w:r>
        <w:rPr>
          <w:rFonts w:asciiTheme="minorHAnsi" w:hAnsiTheme="minorHAnsi" w:cstheme="minorHAnsi"/>
          <w:sz w:val="22"/>
          <w:szCs w:val="22"/>
        </w:rPr>
        <w:t>A </w:t>
      </w:r>
      <w:r>
        <w:rPr>
          <w:rStyle w:val="13"/>
          <w:rFonts w:asciiTheme="minorHAnsi" w:hAnsiTheme="minorHAnsi" w:cstheme="minorHAnsi"/>
          <w:sz w:val="22"/>
          <w:szCs w:val="22"/>
        </w:rPr>
        <w:t>UNIVERSIDADE FEDERAL FLUMINENSE</w:t>
      </w:r>
      <w:r>
        <w:rPr>
          <w:rFonts w:asciiTheme="minorHAnsi" w:hAnsiTheme="minorHAnsi" w:cstheme="minorHAnsi"/>
          <w:sz w:val="22"/>
          <w:szCs w:val="22"/>
        </w:rPr>
        <w:t>, autarquia Federal, vinculada ao Ministério da Educação, com sede na Rua Miguel de Frias nº 09, Icaraí, Niterói, Estado do Rio de Janeiro, doravante denominada CONTRATANTE, inscrita no CNPJ/MF sob o nº </w:t>
      </w:r>
      <w:r>
        <w:rPr>
          <w:rStyle w:val="13"/>
          <w:rFonts w:asciiTheme="minorHAnsi" w:hAnsiTheme="minorHAnsi" w:cstheme="minorHAnsi"/>
          <w:sz w:val="22"/>
          <w:szCs w:val="22"/>
        </w:rPr>
        <w:t>28.523.215/0001-06</w:t>
      </w:r>
      <w:r>
        <w:rPr>
          <w:rFonts w:asciiTheme="minorHAnsi" w:hAnsiTheme="minorHAnsi" w:cstheme="minorHAnsi"/>
          <w:sz w:val="22"/>
          <w:szCs w:val="22"/>
        </w:rPr>
        <w:t xml:space="preserve">, neste ato representada pelo seu Senhor Reitor, Professor ANTONIO CLÁUDIO LUCAS DA NOBREGA, nomeado por Decreto Presidencial publicado no DOU de 22/11/2022, </w:t>
      </w:r>
      <w:r>
        <w:rPr>
          <w:rFonts w:eastAsia="Arial" w:asciiTheme="minorHAnsi" w:hAnsiTheme="minorHAnsi" w:cstheme="minorHAnsi"/>
          <w:sz w:val="22"/>
          <w:szCs w:val="22"/>
        </w:rPr>
        <w:t xml:space="preserve">portador da Matrícula Funcional nº </w:t>
      </w:r>
      <w:r>
        <w:rPr>
          <w:rFonts w:asciiTheme="minorHAnsi" w:hAnsiTheme="minorHAnsi" w:cstheme="minorHAnsi"/>
          <w:sz w:val="22"/>
          <w:szCs w:val="22"/>
          <w:shd w:val="clear" w:color="auto" w:fill="F5F5F5"/>
        </w:rPr>
        <w:t>6310674</w:t>
      </w:r>
      <w:r>
        <w:rPr>
          <w:rFonts w:eastAsia="Arial" w:asciiTheme="minorHAnsi" w:hAnsiTheme="minorHAnsi" w:cstheme="minorHAnsi"/>
          <w:sz w:val="22"/>
          <w:szCs w:val="22"/>
        </w:rPr>
        <w:t xml:space="preserve">, doravante denominado CONTRATANTE, e o(a) .............................., </w:t>
      </w:r>
      <w:r>
        <w:rPr>
          <w:rFonts w:eastAsia="Arial" w:asciiTheme="minorHAnsi" w:hAnsiTheme="minorHAnsi" w:cstheme="minorHAnsi"/>
          <w:i/>
          <w:iCs/>
          <w:sz w:val="22"/>
          <w:szCs w:val="22"/>
        </w:rPr>
        <w:t>inscrito(a) no CNPJ/MF sob o nº ............................, sediado(a) na</w:t>
      </w:r>
      <w:r>
        <w:rPr>
          <w:rFonts w:eastAsia="Arial" w:asciiTheme="minorHAnsi" w:hAnsiTheme="minorHAnsi" w:cstheme="minorHAnsi"/>
          <w:sz w:val="22"/>
          <w:szCs w:val="22"/>
        </w:rPr>
        <w:t xml:space="preserve"> ..................................., </w:t>
      </w:r>
      <w:r>
        <w:rPr>
          <w:rFonts w:eastAsia="Arial" w:asciiTheme="minorHAnsi" w:hAnsiTheme="minorHAnsi" w:cstheme="minorHAnsi"/>
          <w:i/>
          <w:iCs/>
          <w:sz w:val="22"/>
          <w:szCs w:val="22"/>
        </w:rPr>
        <w:t>em</w:t>
      </w:r>
      <w:r>
        <w:rPr>
          <w:rFonts w:eastAsia="Arial" w:asciiTheme="minorHAnsi" w:hAnsiTheme="minorHAnsi" w:cstheme="minorHAnsi"/>
          <w:sz w:val="22"/>
          <w:szCs w:val="22"/>
        </w:rPr>
        <w:t xml:space="preserve"> ............................. doravante designado CONTRATADO, </w:t>
      </w:r>
      <w:r>
        <w:rPr>
          <w:rFonts w:eastAsia="Arial" w:asciiTheme="minorHAnsi" w:hAnsiTheme="minorHAnsi" w:cstheme="minorHAnsi"/>
          <w:i/>
          <w:iCs/>
          <w:sz w:val="22"/>
          <w:szCs w:val="22"/>
        </w:rPr>
        <w:t>neste ato representado(a) por</w:t>
      </w:r>
      <w:r>
        <w:rPr>
          <w:rFonts w:eastAsia="Arial" w:asciiTheme="minorHAnsi" w:hAnsiTheme="minorHAnsi" w:cstheme="minorHAnsi"/>
          <w:sz w:val="22"/>
          <w:szCs w:val="22"/>
        </w:rPr>
        <w:t xml:space="preserve"> .................................. (nome e função no contratado), </w:t>
      </w:r>
      <w:r>
        <w:rPr>
          <w:rFonts w:eastAsia="Arial" w:asciiTheme="minorHAnsi" w:hAnsiTheme="minorHAnsi" w:cstheme="minorHAnsi"/>
          <w:i/>
          <w:iCs/>
          <w:sz w:val="22"/>
          <w:szCs w:val="22"/>
        </w:rPr>
        <w:t xml:space="preserve">conforme atos constitutivos da empresa </w:t>
      </w:r>
      <w:r>
        <w:rPr>
          <w:rFonts w:eastAsia="Arial" w:asciiTheme="minorHAnsi" w:hAnsiTheme="minorHAnsi" w:cstheme="minorHAnsi"/>
          <w:b/>
          <w:bCs/>
          <w:i/>
          <w:iCs/>
          <w:sz w:val="22"/>
          <w:szCs w:val="22"/>
        </w:rPr>
        <w:t>OU</w:t>
      </w:r>
      <w:r>
        <w:rPr>
          <w:rFonts w:eastAsia="Arial" w:asciiTheme="minorHAnsi" w:hAnsiTheme="minorHAnsi" w:cstheme="minorHAnsi"/>
          <w:i/>
          <w:iCs/>
          <w:sz w:val="22"/>
          <w:szCs w:val="22"/>
        </w:rPr>
        <w:t xml:space="preserve"> procuração apresentada nos autos, </w:t>
      </w:r>
      <w:r>
        <w:rPr>
          <w:rFonts w:eastAsia="Arial" w:asciiTheme="minorHAnsi" w:hAnsiTheme="minorHAnsi" w:cstheme="minorHAnsi"/>
          <w:sz w:val="22"/>
          <w:szCs w:val="22"/>
        </w:rPr>
        <w:t xml:space="preserve">tendo em vista o que consta no Processo nº </w:t>
      </w:r>
      <w:r>
        <w:rPr>
          <w:rFonts w:asciiTheme="minorHAnsi" w:hAnsiTheme="minorHAnsi" w:cstheme="minorHAnsi"/>
          <w:bCs/>
          <w:sz w:val="22"/>
          <w:szCs w:val="22"/>
        </w:rPr>
        <w:t>23069.150046/2026-27</w:t>
      </w:r>
      <w:r>
        <w:rPr>
          <w:rFonts w:eastAsia="Arial" w:asciiTheme="minorHAnsi" w:hAnsiTheme="minorHAnsi" w:cstheme="minorHAnsi"/>
          <w:bCs/>
          <w:sz w:val="22"/>
          <w:szCs w:val="22"/>
        </w:rPr>
        <w:t xml:space="preserve"> </w:t>
      </w:r>
      <w:r>
        <w:rPr>
          <w:rFonts w:eastAsia="Arial" w:asciiTheme="minorHAnsi" w:hAnsiTheme="minorHAnsi" w:cstheme="minorHAnsi"/>
          <w:sz w:val="22"/>
          <w:szCs w:val="22"/>
        </w:rPr>
        <w:t xml:space="preserve">e em observância às disposições da Lei nº 14.133, de 1º de abril de 2021, e demais legislação aplicável, resolvem celebrar o presente Termo de Contrato, decorrente </w:t>
      </w:r>
      <w:r>
        <w:rPr>
          <w:rFonts w:eastAsia="Arial" w:asciiTheme="minorHAnsi" w:hAnsiTheme="minorHAnsi" w:cstheme="minorHAnsi"/>
          <w:i/>
          <w:iCs/>
          <w:sz w:val="22"/>
          <w:szCs w:val="22"/>
        </w:rPr>
        <w:t>do Pregão Eletrônico n. 90</w:t>
      </w:r>
      <w:r>
        <w:rPr>
          <w:rFonts w:hint="default" w:eastAsia="Arial" w:asciiTheme="minorHAnsi" w:hAnsiTheme="minorHAnsi" w:cstheme="minorHAnsi"/>
          <w:i/>
          <w:iCs/>
          <w:sz w:val="22"/>
          <w:szCs w:val="22"/>
          <w:lang w:val="pt-BR"/>
        </w:rPr>
        <w:t>.003</w:t>
      </w:r>
      <w:r>
        <w:rPr>
          <w:rFonts w:eastAsia="Arial" w:asciiTheme="minorHAnsi" w:hAnsiTheme="minorHAnsi" w:cstheme="minorHAnsi"/>
          <w:i/>
          <w:iCs/>
          <w:sz w:val="22"/>
          <w:szCs w:val="22"/>
        </w:rPr>
        <w:t>/2026,</w:t>
      </w:r>
      <w:r>
        <w:rPr>
          <w:rFonts w:eastAsia="Arial" w:asciiTheme="minorHAnsi" w:hAnsiTheme="minorHAnsi" w:cstheme="minorHAnsi"/>
          <w:sz w:val="22"/>
          <w:szCs w:val="22"/>
        </w:rPr>
        <w:t xml:space="preserve"> mediante as cláusulas e condições a seguir enunciadas.</w:t>
      </w:r>
    </w:p>
    <w:p w14:paraId="73317A24">
      <w:pPr>
        <w:pStyle w:val="78"/>
        <w:numPr>
          <w:ilvl w:val="0"/>
          <w:numId w:val="8"/>
        </w:numPr>
        <w:spacing w:before="120" w:after="288" w:afterLines="120" w:line="312" w:lineRule="auto"/>
        <w:jc w:val="both"/>
        <w:rPr>
          <w:rFonts w:eastAsia="Arial" w:asciiTheme="minorHAnsi" w:hAnsiTheme="minorHAnsi" w:cstheme="minorHAnsi"/>
          <w:b/>
          <w:bCs/>
          <w:sz w:val="22"/>
          <w:szCs w:val="22"/>
        </w:rPr>
      </w:pPr>
      <w:r>
        <w:rPr>
          <w:rFonts w:asciiTheme="minorHAnsi" w:hAnsiTheme="minorHAnsi" w:cstheme="minorHAnsi"/>
          <w:b/>
          <w:bCs/>
          <w:sz w:val="22"/>
          <w:szCs w:val="22"/>
        </w:rPr>
        <w:t>CLÁUSULA PRIMEIRA – OBJETO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b/>
          <w:bCs/>
          <w:sz w:val="22"/>
          <w:szCs w:val="22"/>
        </w:rPr>
        <w:t>art. 92, I e II</w:t>
      </w:r>
      <w:r>
        <w:rPr>
          <w:rStyle w:val="18"/>
          <w:rFonts w:asciiTheme="minorHAnsi" w:hAnsiTheme="minorHAnsi" w:cstheme="minorHAnsi"/>
          <w:b/>
          <w:bCs/>
          <w:sz w:val="22"/>
          <w:szCs w:val="22"/>
        </w:rPr>
        <w:fldChar w:fldCharType="end"/>
      </w:r>
      <w:r>
        <w:rPr>
          <w:rFonts w:asciiTheme="minorHAnsi" w:hAnsiTheme="minorHAnsi" w:cstheme="minorHAnsi"/>
          <w:b/>
          <w:bCs/>
          <w:sz w:val="22"/>
          <w:szCs w:val="22"/>
        </w:rPr>
        <w:t>)</w:t>
      </w:r>
    </w:p>
    <w:p w14:paraId="2930C82E">
      <w:pPr>
        <w:pStyle w:val="99"/>
        <w:numPr>
          <w:ilvl w:val="1"/>
          <w:numId w:val="8"/>
        </w:numPr>
        <w:spacing w:after="288" w:afterLines="120" w:line="312" w:lineRule="auto"/>
        <w:ind w:left="567" w:hanging="567"/>
        <w:rPr>
          <w:rFonts w:asciiTheme="minorHAnsi" w:hAnsiTheme="minorHAnsi" w:cstheme="minorHAnsi"/>
          <w:color w:val="000000"/>
          <w:sz w:val="22"/>
          <w:szCs w:val="22"/>
        </w:rPr>
      </w:pPr>
      <w:r>
        <w:rPr>
          <w:rFonts w:ascii="Arial" w:hAnsi="Arial" w:eastAsia="Times New Roman" w:cs="Tahoma"/>
          <w:szCs w:val="24"/>
        </w:rPr>
        <w:t xml:space="preserve"> </w:t>
      </w:r>
      <w:r>
        <w:rPr>
          <w:rFonts w:eastAsia="Arial" w:asciiTheme="minorHAnsi" w:hAnsiTheme="minorHAnsi" w:cstheme="minorHAnsi"/>
          <w:sz w:val="22"/>
          <w:szCs w:val="22"/>
        </w:rPr>
        <w:t>Contratação de empresa especializada na prestação de serviços contínuos de controle integrado de cupins e brocas, compreendendo o monitoramento por sistema de iscagem, tratamentos curativos em madeira, manejo fitossanitário em áreas verdes e barreiras químicas preventivas, a serem executados em todas as unidades da Universidade Federal Fluminense (UFF) localizadas no município de Niterói e demais campi do interior do Estado do Rio de Janeiro, conforme relação abaixo, nas condições estabelecidas no Termo de Referência.</w:t>
      </w:r>
    </w:p>
    <w:p w14:paraId="4F7C58B0">
      <w:pPr>
        <w:pStyle w:val="99"/>
        <w:numPr>
          <w:ilvl w:val="1"/>
          <w:numId w:val="8"/>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Objeto da contratação:</w:t>
      </w:r>
    </w:p>
    <w:tbl>
      <w:tblPr>
        <w:tblStyle w:val="12"/>
        <w:tblW w:w="9821" w:type="dxa"/>
        <w:tblInd w:w="0" w:type="dxa"/>
        <w:tblLayout w:type="autofit"/>
        <w:tblCellMar>
          <w:top w:w="0" w:type="dxa"/>
          <w:left w:w="70" w:type="dxa"/>
          <w:bottom w:w="0" w:type="dxa"/>
          <w:right w:w="70" w:type="dxa"/>
        </w:tblCellMar>
      </w:tblPr>
      <w:tblGrid>
        <w:gridCol w:w="449"/>
        <w:gridCol w:w="2281"/>
        <w:gridCol w:w="701"/>
        <w:gridCol w:w="1540"/>
        <w:gridCol w:w="728"/>
        <w:gridCol w:w="927"/>
        <w:gridCol w:w="1134"/>
        <w:gridCol w:w="927"/>
        <w:gridCol w:w="1134"/>
      </w:tblGrid>
      <w:tr w14:paraId="3849EF7F">
        <w:tblPrEx>
          <w:tblCellMar>
            <w:top w:w="0" w:type="dxa"/>
            <w:left w:w="70" w:type="dxa"/>
            <w:bottom w:w="0" w:type="dxa"/>
            <w:right w:w="70" w:type="dxa"/>
          </w:tblCellMar>
        </w:tblPrEx>
        <w:trPr>
          <w:trHeight w:val="1290" w:hRule="atLeast"/>
        </w:trPr>
        <w:tc>
          <w:tcPr>
            <w:tcW w:w="449" w:type="dxa"/>
            <w:tcBorders>
              <w:top w:val="single" w:color="auto" w:sz="4" w:space="0"/>
              <w:left w:val="single" w:color="auto" w:sz="4" w:space="0"/>
              <w:bottom w:val="single" w:color="auto" w:sz="4" w:space="0"/>
              <w:right w:val="single" w:color="auto" w:sz="4" w:space="0"/>
            </w:tcBorders>
            <w:shd w:val="clear" w:color="000000" w:fill="D9E1F2"/>
            <w:vAlign w:val="center"/>
          </w:tcPr>
          <w:p w14:paraId="471BB920">
            <w:pPr>
              <w:suppressAutoHyphens w:val="0"/>
              <w:jc w:val="center"/>
              <w:rPr>
                <w:rFonts w:ascii="Calibri" w:hAnsi="Calibri" w:cs="Calibri"/>
                <w:b/>
                <w:bCs/>
                <w:sz w:val="16"/>
                <w:szCs w:val="16"/>
              </w:rPr>
            </w:pPr>
            <w:r>
              <w:rPr>
                <w:rFonts w:ascii="Calibri" w:hAnsi="Calibri" w:cs="Calibri"/>
                <w:b/>
                <w:bCs/>
                <w:sz w:val="16"/>
                <w:szCs w:val="16"/>
              </w:rPr>
              <w:t>Item</w:t>
            </w:r>
          </w:p>
        </w:tc>
        <w:tc>
          <w:tcPr>
            <w:tcW w:w="2281" w:type="dxa"/>
            <w:tcBorders>
              <w:top w:val="single" w:color="auto" w:sz="4" w:space="0"/>
              <w:left w:val="nil"/>
              <w:bottom w:val="single" w:color="auto" w:sz="4" w:space="0"/>
              <w:right w:val="single" w:color="auto" w:sz="4" w:space="0"/>
            </w:tcBorders>
            <w:shd w:val="clear" w:color="000000" w:fill="D9E1F2"/>
            <w:vAlign w:val="center"/>
          </w:tcPr>
          <w:p w14:paraId="0D99CB8F">
            <w:pPr>
              <w:suppressAutoHyphens w:val="0"/>
              <w:jc w:val="center"/>
              <w:rPr>
                <w:rFonts w:ascii="Calibri" w:hAnsi="Calibri" w:cs="Calibri"/>
                <w:b/>
                <w:bCs/>
                <w:sz w:val="16"/>
                <w:szCs w:val="16"/>
              </w:rPr>
            </w:pPr>
            <w:r>
              <w:rPr>
                <w:rFonts w:ascii="Calibri" w:hAnsi="Calibri" w:cs="Calibri"/>
                <w:b/>
                <w:bCs/>
                <w:sz w:val="16"/>
                <w:szCs w:val="16"/>
              </w:rPr>
              <w:t>Descrição</w:t>
            </w:r>
          </w:p>
        </w:tc>
        <w:tc>
          <w:tcPr>
            <w:tcW w:w="701" w:type="dxa"/>
            <w:tcBorders>
              <w:top w:val="single" w:color="auto" w:sz="4" w:space="0"/>
              <w:left w:val="nil"/>
              <w:bottom w:val="single" w:color="auto" w:sz="4" w:space="0"/>
              <w:right w:val="single" w:color="auto" w:sz="4" w:space="0"/>
            </w:tcBorders>
            <w:shd w:val="clear" w:color="000000" w:fill="D9E1F2"/>
            <w:vAlign w:val="center"/>
          </w:tcPr>
          <w:p w14:paraId="6022D2A3">
            <w:pPr>
              <w:suppressAutoHyphens w:val="0"/>
              <w:jc w:val="center"/>
              <w:rPr>
                <w:rFonts w:ascii="Calibri" w:hAnsi="Calibri" w:cs="Calibri"/>
                <w:b/>
                <w:bCs/>
                <w:sz w:val="16"/>
                <w:szCs w:val="16"/>
              </w:rPr>
            </w:pPr>
            <w:r>
              <w:rPr>
                <w:rFonts w:ascii="Calibri" w:hAnsi="Calibri" w:cs="Calibri"/>
                <w:b/>
                <w:bCs/>
                <w:sz w:val="16"/>
                <w:szCs w:val="16"/>
              </w:rPr>
              <w:t>Unidade</w:t>
            </w:r>
          </w:p>
        </w:tc>
        <w:tc>
          <w:tcPr>
            <w:tcW w:w="1540" w:type="dxa"/>
            <w:tcBorders>
              <w:top w:val="single" w:color="auto" w:sz="4" w:space="0"/>
              <w:left w:val="nil"/>
              <w:bottom w:val="single" w:color="auto" w:sz="4" w:space="0"/>
              <w:right w:val="single" w:color="auto" w:sz="4" w:space="0"/>
            </w:tcBorders>
            <w:shd w:val="clear" w:color="000000" w:fill="D9E1F2"/>
            <w:vAlign w:val="center"/>
          </w:tcPr>
          <w:p w14:paraId="32F79F11">
            <w:pPr>
              <w:suppressAutoHyphens w:val="0"/>
              <w:jc w:val="center"/>
              <w:rPr>
                <w:rFonts w:ascii="Calibri" w:hAnsi="Calibri" w:cs="Calibri"/>
                <w:b/>
                <w:bCs/>
                <w:sz w:val="16"/>
                <w:szCs w:val="16"/>
              </w:rPr>
            </w:pPr>
            <w:r>
              <w:rPr>
                <w:rFonts w:ascii="Calibri" w:hAnsi="Calibri" w:cs="Calibri"/>
                <w:b/>
                <w:bCs/>
                <w:sz w:val="16"/>
                <w:szCs w:val="16"/>
              </w:rPr>
              <w:t>Quantidade Estimada por mês</w:t>
            </w:r>
          </w:p>
        </w:tc>
        <w:tc>
          <w:tcPr>
            <w:tcW w:w="728" w:type="dxa"/>
            <w:tcBorders>
              <w:top w:val="single" w:color="auto" w:sz="4" w:space="0"/>
              <w:left w:val="nil"/>
              <w:bottom w:val="single" w:color="auto" w:sz="4" w:space="0"/>
              <w:right w:val="single" w:color="auto" w:sz="4" w:space="0"/>
            </w:tcBorders>
            <w:shd w:val="clear" w:color="000000" w:fill="D9E1F2"/>
            <w:vAlign w:val="center"/>
          </w:tcPr>
          <w:p w14:paraId="609E1F92">
            <w:pPr>
              <w:suppressAutoHyphens w:val="0"/>
              <w:jc w:val="center"/>
              <w:rPr>
                <w:rFonts w:ascii="Calibri" w:hAnsi="Calibri" w:cs="Calibri"/>
                <w:b/>
                <w:bCs/>
                <w:sz w:val="16"/>
                <w:szCs w:val="16"/>
              </w:rPr>
            </w:pPr>
            <w:r>
              <w:rPr>
                <w:rFonts w:ascii="Calibri" w:hAnsi="Calibri" w:cs="Calibri"/>
                <w:b/>
                <w:bCs/>
                <w:sz w:val="16"/>
                <w:szCs w:val="16"/>
              </w:rPr>
              <w:t>Valor Unitário (R$)</w:t>
            </w:r>
          </w:p>
        </w:tc>
        <w:tc>
          <w:tcPr>
            <w:tcW w:w="927" w:type="dxa"/>
            <w:tcBorders>
              <w:top w:val="single" w:color="auto" w:sz="4" w:space="0"/>
              <w:left w:val="nil"/>
              <w:bottom w:val="single" w:color="auto" w:sz="4" w:space="0"/>
              <w:right w:val="single" w:color="auto" w:sz="4" w:space="0"/>
            </w:tcBorders>
            <w:shd w:val="clear" w:color="000000" w:fill="D9E1F2"/>
            <w:vAlign w:val="center"/>
          </w:tcPr>
          <w:p w14:paraId="2D2E206C">
            <w:pPr>
              <w:suppressAutoHyphens w:val="0"/>
              <w:jc w:val="center"/>
              <w:rPr>
                <w:rFonts w:ascii="Calibri" w:hAnsi="Calibri" w:cs="Calibri"/>
                <w:b/>
                <w:bCs/>
                <w:sz w:val="16"/>
                <w:szCs w:val="16"/>
              </w:rPr>
            </w:pPr>
            <w:r>
              <w:rPr>
                <w:rFonts w:ascii="Calibri" w:hAnsi="Calibri" w:cs="Calibri"/>
                <w:b/>
                <w:bCs/>
                <w:sz w:val="16"/>
                <w:szCs w:val="16"/>
              </w:rPr>
              <w:t>Quantidade Estimada por ano</w:t>
            </w:r>
          </w:p>
        </w:tc>
        <w:tc>
          <w:tcPr>
            <w:tcW w:w="1134" w:type="dxa"/>
            <w:tcBorders>
              <w:top w:val="single" w:color="auto" w:sz="4" w:space="0"/>
              <w:left w:val="nil"/>
              <w:bottom w:val="single" w:color="auto" w:sz="4" w:space="0"/>
              <w:right w:val="single" w:color="auto" w:sz="4" w:space="0"/>
            </w:tcBorders>
            <w:shd w:val="clear" w:color="000000" w:fill="D9E1F2"/>
            <w:vAlign w:val="center"/>
          </w:tcPr>
          <w:p w14:paraId="5D9E96CA">
            <w:pPr>
              <w:suppressAutoHyphens w:val="0"/>
              <w:jc w:val="center"/>
              <w:rPr>
                <w:rFonts w:ascii="Calibri" w:hAnsi="Calibri" w:cs="Calibri"/>
                <w:b/>
                <w:bCs/>
                <w:sz w:val="16"/>
                <w:szCs w:val="16"/>
              </w:rPr>
            </w:pPr>
            <w:r>
              <w:rPr>
                <w:rFonts w:ascii="Calibri" w:hAnsi="Calibri" w:cs="Calibri"/>
                <w:b/>
                <w:bCs/>
                <w:sz w:val="16"/>
                <w:szCs w:val="16"/>
              </w:rPr>
              <w:t>Valor anual</w:t>
            </w:r>
          </w:p>
        </w:tc>
        <w:tc>
          <w:tcPr>
            <w:tcW w:w="927" w:type="dxa"/>
            <w:tcBorders>
              <w:top w:val="single" w:color="auto" w:sz="4" w:space="0"/>
              <w:left w:val="nil"/>
              <w:bottom w:val="single" w:color="auto" w:sz="4" w:space="0"/>
              <w:right w:val="single" w:color="auto" w:sz="4" w:space="0"/>
            </w:tcBorders>
            <w:shd w:val="clear" w:color="000000" w:fill="D9E1F2"/>
            <w:vAlign w:val="center"/>
          </w:tcPr>
          <w:p w14:paraId="280BAF22">
            <w:pPr>
              <w:suppressAutoHyphens w:val="0"/>
              <w:jc w:val="center"/>
              <w:rPr>
                <w:rFonts w:ascii="Calibri" w:hAnsi="Calibri" w:cs="Calibri"/>
                <w:b/>
                <w:bCs/>
                <w:sz w:val="16"/>
                <w:szCs w:val="16"/>
              </w:rPr>
            </w:pPr>
            <w:r>
              <w:rPr>
                <w:rFonts w:ascii="Calibri" w:hAnsi="Calibri" w:cs="Calibri"/>
                <w:b/>
                <w:bCs/>
                <w:sz w:val="16"/>
                <w:szCs w:val="16"/>
              </w:rPr>
              <w:t>Quantidade Estimada por 48 meses</w:t>
            </w:r>
          </w:p>
        </w:tc>
        <w:tc>
          <w:tcPr>
            <w:tcW w:w="1134" w:type="dxa"/>
            <w:tcBorders>
              <w:top w:val="single" w:color="auto" w:sz="4" w:space="0"/>
              <w:left w:val="nil"/>
              <w:bottom w:val="single" w:color="auto" w:sz="4" w:space="0"/>
              <w:right w:val="single" w:color="auto" w:sz="4" w:space="0"/>
            </w:tcBorders>
            <w:shd w:val="clear" w:color="000000" w:fill="D9E1F2"/>
            <w:vAlign w:val="center"/>
          </w:tcPr>
          <w:p w14:paraId="634A6678">
            <w:pPr>
              <w:suppressAutoHyphens w:val="0"/>
              <w:jc w:val="center"/>
              <w:rPr>
                <w:rFonts w:ascii="Calibri" w:hAnsi="Calibri" w:cs="Calibri"/>
                <w:b/>
                <w:bCs/>
                <w:sz w:val="16"/>
                <w:szCs w:val="16"/>
              </w:rPr>
            </w:pPr>
            <w:r>
              <w:rPr>
                <w:rFonts w:ascii="Calibri" w:hAnsi="Calibri" w:cs="Calibri"/>
                <w:b/>
                <w:bCs/>
                <w:sz w:val="16"/>
                <w:szCs w:val="16"/>
              </w:rPr>
              <w:t>Valor total (R$)</w:t>
            </w:r>
          </w:p>
        </w:tc>
      </w:tr>
      <w:tr w14:paraId="2006EA5B">
        <w:tblPrEx>
          <w:tblCellMar>
            <w:top w:w="0" w:type="dxa"/>
            <w:left w:w="70" w:type="dxa"/>
            <w:bottom w:w="0" w:type="dxa"/>
            <w:right w:w="70" w:type="dxa"/>
          </w:tblCellMar>
        </w:tblPrEx>
        <w:trPr>
          <w:trHeight w:val="5550" w:hRule="atLeast"/>
        </w:trPr>
        <w:tc>
          <w:tcPr>
            <w:tcW w:w="449" w:type="dxa"/>
            <w:tcBorders>
              <w:top w:val="nil"/>
              <w:left w:val="single" w:color="auto" w:sz="4" w:space="0"/>
              <w:bottom w:val="single" w:color="auto" w:sz="4" w:space="0"/>
              <w:right w:val="single" w:color="auto" w:sz="4" w:space="0"/>
            </w:tcBorders>
            <w:noWrap/>
            <w:vAlign w:val="center"/>
          </w:tcPr>
          <w:p w14:paraId="0775B62E">
            <w:pPr>
              <w:suppressAutoHyphens w:val="0"/>
              <w:jc w:val="center"/>
              <w:rPr>
                <w:rFonts w:ascii="Calibri" w:hAnsi="Calibri" w:cs="Calibri"/>
                <w:sz w:val="16"/>
                <w:szCs w:val="16"/>
              </w:rPr>
            </w:pPr>
            <w:r>
              <w:rPr>
                <w:rFonts w:ascii="Calibri" w:hAnsi="Calibri" w:cs="Calibri"/>
                <w:sz w:val="16"/>
                <w:szCs w:val="16"/>
              </w:rPr>
              <w:t>1</w:t>
            </w:r>
          </w:p>
        </w:tc>
        <w:tc>
          <w:tcPr>
            <w:tcW w:w="2281" w:type="dxa"/>
            <w:tcBorders>
              <w:top w:val="nil"/>
              <w:left w:val="nil"/>
              <w:bottom w:val="single" w:color="auto" w:sz="4" w:space="0"/>
              <w:right w:val="single" w:color="auto" w:sz="4" w:space="0"/>
            </w:tcBorders>
            <w:vAlign w:val="center"/>
          </w:tcPr>
          <w:p w14:paraId="49DAAA6C">
            <w:pPr>
              <w:suppressAutoHyphens w:val="0"/>
              <w:jc w:val="center"/>
              <w:rPr>
                <w:rFonts w:ascii="Calibri" w:hAnsi="Calibri" w:cs="Calibri"/>
                <w:sz w:val="16"/>
                <w:szCs w:val="16"/>
              </w:rPr>
            </w:pPr>
            <w:r>
              <w:rPr>
                <w:rFonts w:ascii="Calibri" w:hAnsi="Calibri" w:cs="Calibri"/>
                <w:sz w:val="16"/>
                <w:szCs w:val="16"/>
              </w:rPr>
              <w:t>Contratação de empresa especializada na prestação de serviços contínuos de controle preventivo e corretivo de pragas xilófagas, compreendendo o manejo integrado, monitoramento biológico e erradicação de colônias de cupins subterrâneos, cupins de madeira seca e brocas, para o atendimento integral de todas as unidades da Universidade Federal Fluminense (UFF) situadas no Estado do Rio de Janeiro. O serviço deverá ser executado sob demanda, mediante a aplicação de metodologias de barreira química, sistema de iscagem com inibidores de síntese de quitina, injeção pressurizada, pulverização e manejo fitossanitário em áreas verdes, incluindo o fornecimento de todos os insumos, equipamentos, mão de obra e logística de deslocamento. A contratada assume a responsabilidade técnica total pelo resultado (eliminação da colônia), estando ciente de que a apresentação de propostas com valores manifestamente inexequíveis ou o descumprimento dos prazos e padrões de eficácia técnica ensejará a imediata aplicação das sanções administrativas e multas previstas em edital, sem prejuízo da rescisão contratual por inexecução.</w:t>
            </w:r>
          </w:p>
        </w:tc>
        <w:tc>
          <w:tcPr>
            <w:tcW w:w="701" w:type="dxa"/>
            <w:tcBorders>
              <w:top w:val="nil"/>
              <w:left w:val="nil"/>
              <w:bottom w:val="single" w:color="auto" w:sz="4" w:space="0"/>
              <w:right w:val="single" w:color="auto" w:sz="4" w:space="0"/>
            </w:tcBorders>
            <w:noWrap/>
            <w:vAlign w:val="center"/>
          </w:tcPr>
          <w:p w14:paraId="64C8D569">
            <w:pPr>
              <w:suppressAutoHyphens w:val="0"/>
              <w:jc w:val="center"/>
              <w:rPr>
                <w:rFonts w:ascii="Calibri" w:hAnsi="Calibri" w:cs="Calibri"/>
                <w:sz w:val="16"/>
                <w:szCs w:val="16"/>
              </w:rPr>
            </w:pPr>
            <w:r>
              <w:rPr>
                <w:rFonts w:ascii="Calibri" w:hAnsi="Calibri" w:cs="Calibri"/>
                <w:sz w:val="16"/>
                <w:szCs w:val="16"/>
              </w:rPr>
              <w:t>m2</w:t>
            </w:r>
          </w:p>
        </w:tc>
        <w:tc>
          <w:tcPr>
            <w:tcW w:w="1540" w:type="dxa"/>
            <w:tcBorders>
              <w:top w:val="nil"/>
              <w:left w:val="nil"/>
              <w:bottom w:val="single" w:color="auto" w:sz="4" w:space="0"/>
              <w:right w:val="single" w:color="auto" w:sz="4" w:space="0"/>
            </w:tcBorders>
            <w:noWrap/>
            <w:vAlign w:val="center"/>
          </w:tcPr>
          <w:p w14:paraId="07B017BB">
            <w:pPr>
              <w:suppressAutoHyphens w:val="0"/>
              <w:jc w:val="center"/>
              <w:rPr>
                <w:rFonts w:ascii="Calibri" w:hAnsi="Calibri" w:cs="Calibri"/>
                <w:sz w:val="16"/>
                <w:szCs w:val="16"/>
              </w:rPr>
            </w:pPr>
            <w:r>
              <w:rPr>
                <w:rFonts w:ascii="Calibri" w:hAnsi="Calibri" w:cs="Calibri"/>
                <w:sz w:val="16"/>
                <w:szCs w:val="16"/>
              </w:rPr>
              <w:t xml:space="preserve">                  63.325 </w:t>
            </w:r>
          </w:p>
        </w:tc>
        <w:tc>
          <w:tcPr>
            <w:tcW w:w="728" w:type="dxa"/>
            <w:tcBorders>
              <w:top w:val="nil"/>
              <w:left w:val="nil"/>
              <w:bottom w:val="single" w:color="auto" w:sz="4" w:space="0"/>
              <w:right w:val="single" w:color="auto" w:sz="4" w:space="0"/>
            </w:tcBorders>
            <w:noWrap/>
            <w:vAlign w:val="center"/>
          </w:tcPr>
          <w:p w14:paraId="098B1AB5">
            <w:pPr>
              <w:suppressAutoHyphens w:val="0"/>
              <w:rPr>
                <w:rFonts w:ascii="Calibri" w:hAnsi="Calibri" w:cs="Calibri"/>
                <w:sz w:val="16"/>
                <w:szCs w:val="16"/>
              </w:rPr>
            </w:pPr>
          </w:p>
        </w:tc>
        <w:tc>
          <w:tcPr>
            <w:tcW w:w="927" w:type="dxa"/>
            <w:tcBorders>
              <w:top w:val="nil"/>
              <w:left w:val="nil"/>
              <w:bottom w:val="single" w:color="auto" w:sz="4" w:space="0"/>
              <w:right w:val="single" w:color="auto" w:sz="4" w:space="0"/>
            </w:tcBorders>
            <w:noWrap/>
            <w:vAlign w:val="center"/>
          </w:tcPr>
          <w:p w14:paraId="388C46F4">
            <w:pPr>
              <w:suppressAutoHyphens w:val="0"/>
              <w:jc w:val="center"/>
              <w:rPr>
                <w:rFonts w:ascii="Calibri" w:hAnsi="Calibri" w:cs="Calibri"/>
                <w:color w:val="000000"/>
                <w:sz w:val="16"/>
                <w:szCs w:val="16"/>
              </w:rPr>
            </w:pPr>
          </w:p>
        </w:tc>
        <w:tc>
          <w:tcPr>
            <w:tcW w:w="1134" w:type="dxa"/>
            <w:tcBorders>
              <w:top w:val="nil"/>
              <w:left w:val="nil"/>
              <w:bottom w:val="single" w:color="auto" w:sz="4" w:space="0"/>
              <w:right w:val="single" w:color="auto" w:sz="4" w:space="0"/>
            </w:tcBorders>
            <w:noWrap/>
            <w:vAlign w:val="center"/>
          </w:tcPr>
          <w:p w14:paraId="788AD721">
            <w:pPr>
              <w:suppressAutoHyphens w:val="0"/>
              <w:jc w:val="center"/>
              <w:rPr>
                <w:rFonts w:ascii="Calibri" w:hAnsi="Calibri" w:cs="Calibri"/>
                <w:sz w:val="16"/>
                <w:szCs w:val="16"/>
              </w:rPr>
            </w:pPr>
          </w:p>
        </w:tc>
        <w:tc>
          <w:tcPr>
            <w:tcW w:w="927" w:type="dxa"/>
            <w:tcBorders>
              <w:top w:val="nil"/>
              <w:left w:val="nil"/>
              <w:bottom w:val="single" w:color="auto" w:sz="4" w:space="0"/>
              <w:right w:val="single" w:color="auto" w:sz="4" w:space="0"/>
            </w:tcBorders>
            <w:noWrap/>
            <w:vAlign w:val="center"/>
          </w:tcPr>
          <w:p w14:paraId="016BFAB0">
            <w:pPr>
              <w:suppressAutoHyphens w:val="0"/>
              <w:jc w:val="center"/>
              <w:rPr>
                <w:rFonts w:ascii="Calibri" w:hAnsi="Calibri" w:cs="Calibri"/>
                <w:color w:val="000000"/>
                <w:sz w:val="16"/>
                <w:szCs w:val="16"/>
              </w:rPr>
            </w:pPr>
          </w:p>
        </w:tc>
        <w:tc>
          <w:tcPr>
            <w:tcW w:w="1134" w:type="dxa"/>
            <w:tcBorders>
              <w:top w:val="nil"/>
              <w:left w:val="nil"/>
              <w:bottom w:val="single" w:color="auto" w:sz="4" w:space="0"/>
              <w:right w:val="single" w:color="auto" w:sz="4" w:space="0"/>
            </w:tcBorders>
            <w:noWrap/>
            <w:vAlign w:val="center"/>
          </w:tcPr>
          <w:p w14:paraId="267CE26B">
            <w:pPr>
              <w:suppressAutoHyphens w:val="0"/>
              <w:jc w:val="center"/>
              <w:rPr>
                <w:rFonts w:ascii="Calibri" w:hAnsi="Calibri" w:cs="Calibri"/>
                <w:color w:val="000000"/>
                <w:sz w:val="16"/>
                <w:szCs w:val="16"/>
              </w:rPr>
            </w:pPr>
            <w:r>
              <w:rPr>
                <w:rFonts w:ascii="Calibri" w:hAnsi="Calibri" w:cs="Calibri"/>
                <w:color w:val="000000"/>
                <w:sz w:val="16"/>
                <w:szCs w:val="16"/>
              </w:rPr>
              <w:t xml:space="preserve"> </w:t>
            </w:r>
          </w:p>
        </w:tc>
      </w:tr>
      <w:tr w14:paraId="6EC119D4">
        <w:tblPrEx>
          <w:tblCellMar>
            <w:top w:w="0" w:type="dxa"/>
            <w:left w:w="70" w:type="dxa"/>
            <w:bottom w:w="0" w:type="dxa"/>
            <w:right w:w="70" w:type="dxa"/>
          </w:tblCellMar>
        </w:tblPrEx>
        <w:trPr>
          <w:trHeight w:val="90" w:hRule="atLeast"/>
        </w:trPr>
        <w:tc>
          <w:tcPr>
            <w:tcW w:w="449" w:type="dxa"/>
            <w:tcBorders>
              <w:top w:val="single" w:color="auto" w:sz="4" w:space="0"/>
              <w:left w:val="single" w:color="auto" w:sz="4" w:space="0"/>
              <w:bottom w:val="single" w:color="auto" w:sz="4" w:space="0"/>
              <w:right w:val="single" w:color="auto" w:sz="4" w:space="0"/>
            </w:tcBorders>
            <w:noWrap/>
            <w:vAlign w:val="center"/>
          </w:tcPr>
          <w:p w14:paraId="407004D2">
            <w:pPr>
              <w:suppressAutoHyphens w:val="0"/>
              <w:jc w:val="center"/>
              <w:rPr>
                <w:rFonts w:hint="default" w:ascii="Calibri" w:hAnsi="Calibri" w:cs="Calibri"/>
                <w:sz w:val="16"/>
                <w:szCs w:val="16"/>
                <w:lang w:val="pt-BR"/>
              </w:rPr>
            </w:pPr>
            <w:r>
              <w:rPr>
                <w:rFonts w:hint="default" w:ascii="Calibri" w:hAnsi="Calibri" w:cs="Calibri"/>
                <w:sz w:val="16"/>
                <w:szCs w:val="16"/>
                <w:lang w:val="pt-BR"/>
              </w:rPr>
              <w:t>2</w:t>
            </w:r>
          </w:p>
        </w:tc>
        <w:tc>
          <w:tcPr>
            <w:tcW w:w="2281" w:type="dxa"/>
            <w:tcBorders>
              <w:top w:val="single" w:color="auto" w:sz="4" w:space="0"/>
              <w:left w:val="nil"/>
              <w:bottom w:val="single" w:color="auto" w:sz="4" w:space="0"/>
              <w:right w:val="single" w:color="auto" w:sz="4" w:space="0"/>
            </w:tcBorders>
            <w:shd w:val="clear"/>
            <w:vAlign w:val="bottom"/>
          </w:tcPr>
          <w:p w14:paraId="49463A69">
            <w:pPr>
              <w:keepNext w:val="0"/>
              <w:keepLines w:val="0"/>
              <w:widowControl/>
              <w:suppressLineNumbers w:val="0"/>
              <w:jc w:val="left"/>
              <w:textAlignment w:val="bottom"/>
              <w:rPr>
                <w:rFonts w:ascii="Calibri" w:hAnsi="Calibri" w:cs="Calibri"/>
                <w:i w:val="0"/>
                <w:iCs w:val="0"/>
                <w:color w:val="000000"/>
                <w:u w:val="none"/>
              </w:rPr>
            </w:pPr>
            <w:r>
              <w:rPr>
                <w:rFonts w:ascii="Calibri" w:hAnsi="Calibri" w:eastAsia="Times New Roman" w:cs="Calibri"/>
                <w:sz w:val="16"/>
                <w:szCs w:val="16"/>
                <w:lang w:val="en-US" w:eastAsia="zh-CN" w:bidi="ar-SA"/>
              </w:rPr>
              <w:t>LOCACAO DE ANDAIME METALICO TIPO FACHADEIRO, PECAS COM APROXIMADAMENTE 1,20 M DE LARGURA E 2,0 M DE ALTURA, INCLUINDO DIAGONAIS EM X, BARRAS DE LIGACAO, SAPATAS E DEMAIS ITENS NECESSARIOS A MONTAGEM</w:t>
            </w:r>
          </w:p>
        </w:tc>
        <w:tc>
          <w:tcPr>
            <w:tcW w:w="701" w:type="dxa"/>
            <w:tcBorders>
              <w:top w:val="single" w:color="auto" w:sz="4" w:space="0"/>
              <w:left w:val="nil"/>
              <w:bottom w:val="single" w:color="auto" w:sz="4" w:space="0"/>
              <w:right w:val="single" w:color="auto" w:sz="4" w:space="0"/>
            </w:tcBorders>
            <w:noWrap/>
            <w:vAlign w:val="center"/>
          </w:tcPr>
          <w:p w14:paraId="12B6B4F6">
            <w:pPr>
              <w:suppressAutoHyphens w:val="0"/>
              <w:jc w:val="center"/>
              <w:rPr>
                <w:rFonts w:ascii="Calibri" w:hAnsi="Calibri" w:cs="Calibri"/>
                <w:sz w:val="16"/>
                <w:szCs w:val="16"/>
              </w:rPr>
            </w:pPr>
          </w:p>
        </w:tc>
        <w:tc>
          <w:tcPr>
            <w:tcW w:w="1540" w:type="dxa"/>
            <w:tcBorders>
              <w:top w:val="single" w:color="auto" w:sz="4" w:space="0"/>
              <w:left w:val="nil"/>
              <w:bottom w:val="single" w:color="auto" w:sz="4" w:space="0"/>
              <w:right w:val="single" w:color="auto" w:sz="4" w:space="0"/>
            </w:tcBorders>
            <w:shd w:val="clear"/>
            <w:noWrap/>
            <w:vAlign w:val="center"/>
          </w:tcPr>
          <w:p w14:paraId="13C916FB">
            <w:pPr>
              <w:suppressAutoHyphens w:val="0"/>
              <w:jc w:val="center"/>
              <w:rPr>
                <w:rFonts w:ascii="Calibri" w:hAnsi="Calibri" w:cs="Calibri"/>
                <w:i w:val="0"/>
                <w:iCs w:val="0"/>
                <w:color w:val="000000"/>
                <w:u w:val="none"/>
              </w:rPr>
            </w:pPr>
            <w:r>
              <w:rPr>
                <w:rFonts w:hint="default" w:ascii="Calibri" w:hAnsi="Calibri" w:cs="Calibri"/>
                <w:sz w:val="16"/>
                <w:szCs w:val="16"/>
                <w:lang w:val="en-US" w:eastAsia="zh-CN"/>
              </w:rPr>
              <w:t>30</w:t>
            </w:r>
            <w:bookmarkStart w:id="8" w:name="_GoBack"/>
            <w:bookmarkEnd w:id="8"/>
          </w:p>
        </w:tc>
        <w:tc>
          <w:tcPr>
            <w:tcW w:w="728" w:type="dxa"/>
            <w:tcBorders>
              <w:top w:val="single" w:color="auto" w:sz="4" w:space="0"/>
              <w:left w:val="nil"/>
              <w:bottom w:val="single" w:color="auto" w:sz="4" w:space="0"/>
              <w:right w:val="single" w:color="auto" w:sz="4" w:space="0"/>
            </w:tcBorders>
            <w:noWrap/>
            <w:vAlign w:val="center"/>
          </w:tcPr>
          <w:p w14:paraId="293F929E">
            <w:pPr>
              <w:suppressAutoHyphens w:val="0"/>
              <w:rPr>
                <w:rFonts w:ascii="Calibri" w:hAnsi="Calibri" w:cs="Calibri"/>
                <w:sz w:val="16"/>
                <w:szCs w:val="16"/>
              </w:rPr>
            </w:pPr>
          </w:p>
        </w:tc>
        <w:tc>
          <w:tcPr>
            <w:tcW w:w="927" w:type="dxa"/>
            <w:tcBorders>
              <w:top w:val="single" w:color="auto" w:sz="4" w:space="0"/>
              <w:left w:val="nil"/>
              <w:bottom w:val="single" w:color="auto" w:sz="4" w:space="0"/>
              <w:right w:val="single" w:color="auto" w:sz="4" w:space="0"/>
            </w:tcBorders>
            <w:noWrap/>
            <w:vAlign w:val="center"/>
          </w:tcPr>
          <w:p w14:paraId="15F59DE2">
            <w:pPr>
              <w:suppressAutoHyphens w:val="0"/>
              <w:jc w:val="center"/>
              <w:rPr>
                <w:rFonts w:ascii="Calibri" w:hAnsi="Calibri" w:cs="Calibri"/>
                <w:color w:val="000000"/>
                <w:sz w:val="16"/>
                <w:szCs w:val="16"/>
              </w:rPr>
            </w:pPr>
          </w:p>
        </w:tc>
        <w:tc>
          <w:tcPr>
            <w:tcW w:w="1134" w:type="dxa"/>
            <w:tcBorders>
              <w:top w:val="single" w:color="auto" w:sz="4" w:space="0"/>
              <w:left w:val="nil"/>
              <w:bottom w:val="single" w:color="auto" w:sz="4" w:space="0"/>
              <w:right w:val="single" w:color="auto" w:sz="4" w:space="0"/>
            </w:tcBorders>
            <w:noWrap/>
            <w:vAlign w:val="center"/>
          </w:tcPr>
          <w:p w14:paraId="2A7454E1">
            <w:pPr>
              <w:suppressAutoHyphens w:val="0"/>
              <w:jc w:val="center"/>
              <w:rPr>
                <w:rFonts w:ascii="Calibri" w:hAnsi="Calibri" w:cs="Calibri"/>
                <w:sz w:val="16"/>
                <w:szCs w:val="16"/>
              </w:rPr>
            </w:pPr>
          </w:p>
        </w:tc>
        <w:tc>
          <w:tcPr>
            <w:tcW w:w="927" w:type="dxa"/>
            <w:tcBorders>
              <w:top w:val="single" w:color="auto" w:sz="4" w:space="0"/>
              <w:left w:val="nil"/>
              <w:bottom w:val="single" w:color="auto" w:sz="4" w:space="0"/>
              <w:right w:val="single" w:color="auto" w:sz="4" w:space="0"/>
            </w:tcBorders>
            <w:noWrap/>
            <w:vAlign w:val="center"/>
          </w:tcPr>
          <w:p w14:paraId="54121721">
            <w:pPr>
              <w:suppressAutoHyphens w:val="0"/>
              <w:jc w:val="center"/>
              <w:rPr>
                <w:rFonts w:ascii="Calibri" w:hAnsi="Calibri" w:cs="Calibri"/>
                <w:color w:val="000000"/>
                <w:sz w:val="16"/>
                <w:szCs w:val="16"/>
              </w:rPr>
            </w:pPr>
          </w:p>
        </w:tc>
        <w:tc>
          <w:tcPr>
            <w:tcW w:w="1134" w:type="dxa"/>
            <w:tcBorders>
              <w:top w:val="single" w:color="auto" w:sz="4" w:space="0"/>
              <w:left w:val="nil"/>
              <w:bottom w:val="single" w:color="auto" w:sz="4" w:space="0"/>
              <w:right w:val="single" w:color="auto" w:sz="4" w:space="0"/>
            </w:tcBorders>
            <w:noWrap/>
            <w:vAlign w:val="center"/>
          </w:tcPr>
          <w:p w14:paraId="0E7C36BF">
            <w:pPr>
              <w:suppressAutoHyphens w:val="0"/>
              <w:jc w:val="center"/>
              <w:rPr>
                <w:rFonts w:ascii="Calibri" w:hAnsi="Calibri" w:cs="Calibri"/>
                <w:color w:val="000000"/>
                <w:sz w:val="16"/>
                <w:szCs w:val="16"/>
              </w:rPr>
            </w:pPr>
          </w:p>
        </w:tc>
      </w:tr>
    </w:tbl>
    <w:p w14:paraId="7CE3B508">
      <w:pPr>
        <w:pStyle w:val="99"/>
        <w:numPr>
          <w:ilvl w:val="0"/>
          <w:numId w:val="0"/>
        </w:numPr>
        <w:spacing w:after="288" w:afterLines="120" w:line="312" w:lineRule="auto"/>
        <w:ind w:left="858" w:hanging="432"/>
        <w:rPr>
          <w:rFonts w:asciiTheme="minorHAnsi" w:hAnsiTheme="minorHAnsi" w:cstheme="minorHAnsi"/>
          <w:sz w:val="22"/>
          <w:szCs w:val="22"/>
        </w:rPr>
      </w:pPr>
    </w:p>
    <w:p w14:paraId="448D05EE">
      <w:pPr>
        <w:pStyle w:val="99"/>
        <w:numPr>
          <w:ilvl w:val="1"/>
          <w:numId w:val="8"/>
        </w:numPr>
        <w:spacing w:after="288" w:afterLines="120" w:line="312" w:lineRule="auto"/>
        <w:ind w:left="567" w:hanging="567"/>
        <w:rPr>
          <w:rFonts w:asciiTheme="minorHAnsi" w:hAnsiTheme="minorHAnsi" w:cstheme="minorHAnsi"/>
          <w:sz w:val="22"/>
          <w:szCs w:val="22"/>
          <w:lang w:val="zh-CN"/>
        </w:rPr>
      </w:pPr>
      <w:r>
        <w:rPr>
          <w:rFonts w:asciiTheme="minorHAnsi" w:hAnsiTheme="minorHAnsi" w:cstheme="minorHAnsi"/>
          <w:sz w:val="22"/>
          <w:szCs w:val="22"/>
        </w:rPr>
        <w:t>Vinculam esta contratação, independentemente de transcrição:</w:t>
      </w:r>
    </w:p>
    <w:p w14:paraId="7129622F">
      <w:pPr>
        <w:pStyle w:val="101"/>
        <w:numPr>
          <w:ilvl w:val="2"/>
          <w:numId w:val="8"/>
        </w:numPr>
        <w:spacing w:after="288" w:afterLines="120" w:line="312" w:lineRule="auto"/>
        <w:ind w:left="567" w:hanging="567"/>
        <w:rPr>
          <w:rFonts w:asciiTheme="minorHAnsi" w:hAnsiTheme="minorHAnsi" w:cstheme="minorHAnsi"/>
          <w:sz w:val="22"/>
          <w:szCs w:val="22"/>
          <w:lang w:val="zh-CN"/>
        </w:rPr>
      </w:pPr>
      <w:r>
        <w:rPr>
          <w:rFonts w:asciiTheme="minorHAnsi" w:hAnsiTheme="minorHAnsi" w:cstheme="minorHAnsi"/>
          <w:sz w:val="22"/>
          <w:szCs w:val="22"/>
        </w:rPr>
        <w:t>O Termo de Referência;</w:t>
      </w:r>
    </w:p>
    <w:p w14:paraId="5BA8A666">
      <w:pPr>
        <w:pStyle w:val="101"/>
        <w:numPr>
          <w:ilvl w:val="2"/>
          <w:numId w:val="8"/>
        </w:numPr>
        <w:spacing w:after="288" w:afterLines="120" w:line="312" w:lineRule="auto"/>
        <w:ind w:left="567" w:hanging="567"/>
        <w:rPr>
          <w:rFonts w:asciiTheme="minorHAnsi" w:hAnsiTheme="minorHAnsi" w:cstheme="minorHAnsi"/>
          <w:sz w:val="22"/>
          <w:szCs w:val="22"/>
          <w:lang w:val="zh-CN"/>
        </w:rPr>
      </w:pPr>
      <w:r>
        <w:rPr>
          <w:rFonts w:asciiTheme="minorHAnsi" w:hAnsiTheme="minorHAnsi" w:cstheme="minorHAnsi"/>
          <w:sz w:val="22"/>
          <w:szCs w:val="22"/>
        </w:rPr>
        <w:t>O Edital da Licitação;</w:t>
      </w:r>
    </w:p>
    <w:p w14:paraId="700484AC">
      <w:pPr>
        <w:pStyle w:val="101"/>
        <w:numPr>
          <w:ilvl w:val="2"/>
          <w:numId w:val="8"/>
        </w:numPr>
        <w:spacing w:after="288" w:afterLines="120" w:line="312" w:lineRule="auto"/>
        <w:ind w:left="567" w:hanging="567"/>
        <w:rPr>
          <w:rFonts w:asciiTheme="minorHAnsi" w:hAnsiTheme="minorHAnsi" w:cstheme="minorHAnsi"/>
          <w:sz w:val="22"/>
          <w:szCs w:val="22"/>
          <w:lang w:val="zh-CN"/>
        </w:rPr>
      </w:pPr>
      <w:r>
        <w:rPr>
          <w:rFonts w:asciiTheme="minorHAnsi" w:hAnsiTheme="minorHAnsi" w:cstheme="minorHAnsi"/>
          <w:sz w:val="22"/>
          <w:szCs w:val="22"/>
        </w:rPr>
        <w:t>A Proposta do contratado;</w:t>
      </w:r>
    </w:p>
    <w:p w14:paraId="1FDCACD7">
      <w:pPr>
        <w:pStyle w:val="101"/>
        <w:numPr>
          <w:ilvl w:val="2"/>
          <w:numId w:val="8"/>
        </w:numPr>
        <w:spacing w:after="288" w:afterLines="120" w:line="312" w:lineRule="auto"/>
        <w:ind w:left="567" w:hanging="567"/>
        <w:rPr>
          <w:rFonts w:asciiTheme="minorHAnsi" w:hAnsiTheme="minorHAnsi" w:cstheme="minorHAnsi"/>
          <w:sz w:val="22"/>
          <w:szCs w:val="22"/>
          <w:lang w:val="zh-CN"/>
        </w:rPr>
      </w:pPr>
      <w:r>
        <w:rPr>
          <w:rFonts w:asciiTheme="minorHAnsi" w:hAnsiTheme="minorHAnsi" w:cstheme="minorHAnsi"/>
          <w:sz w:val="22"/>
          <w:szCs w:val="22"/>
        </w:rPr>
        <w:t>Eventuais anexos dos documentos supracitados.</w:t>
      </w:r>
    </w:p>
    <w:p w14:paraId="7D2274F5">
      <w:pPr>
        <w:pStyle w:val="101"/>
        <w:numPr>
          <w:ilvl w:val="0"/>
          <w:numId w:val="8"/>
        </w:numPr>
        <w:spacing w:after="288" w:afterLines="120" w:line="312" w:lineRule="auto"/>
        <w:rPr>
          <w:rFonts w:asciiTheme="minorHAnsi" w:hAnsiTheme="minorHAnsi" w:cstheme="minorHAnsi"/>
          <w:b/>
          <w:bCs/>
          <w:sz w:val="22"/>
          <w:szCs w:val="22"/>
          <w:lang w:val="zh-CN"/>
        </w:rPr>
      </w:pPr>
      <w:r>
        <w:rPr>
          <w:rFonts w:asciiTheme="minorHAnsi" w:hAnsiTheme="minorHAnsi" w:cstheme="minorHAnsi"/>
          <w:b/>
          <w:bCs/>
          <w:sz w:val="22"/>
          <w:szCs w:val="22"/>
        </w:rPr>
        <w:t>CLÁUSULA SEGUNDA – VIGÊNCIA E PRORROGAÇÃO</w:t>
      </w:r>
    </w:p>
    <w:p w14:paraId="2DEDCD6C">
      <w:pPr>
        <w:pStyle w:val="99"/>
        <w:numPr>
          <w:ilvl w:val="1"/>
          <w:numId w:val="8"/>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O prazo de vigência da contratação é de 48 (quarenta e oito) meses contados da assinatura das partes, prorrogável sucessivamente por até 10 anos, na forma dos </w:t>
      </w:r>
      <w:r>
        <w:fldChar w:fldCharType="begin"/>
      </w:r>
      <w:r>
        <w:instrText xml:space="preserve"> HYPERLINK "http://www.planalto.gov.br/ccivil_03/_ato2019-2022/2021/lei/L14133.htm" \l "art106" </w:instrText>
      </w:r>
      <w:r>
        <w:fldChar w:fldCharType="separate"/>
      </w:r>
      <w:r>
        <w:rPr>
          <w:rStyle w:val="18"/>
          <w:rFonts w:asciiTheme="minorHAnsi" w:hAnsiTheme="minorHAnsi" w:cstheme="minorHAnsi"/>
          <w:sz w:val="22"/>
          <w:szCs w:val="22"/>
        </w:rPr>
        <w:t>artigos 106 e 107 da Lei n° 14.133, de 2021.</w:t>
      </w:r>
      <w:r>
        <w:rPr>
          <w:rStyle w:val="18"/>
          <w:rFonts w:asciiTheme="minorHAnsi" w:hAnsiTheme="minorHAnsi" w:cstheme="minorHAnsi"/>
          <w:sz w:val="22"/>
          <w:szCs w:val="22"/>
        </w:rPr>
        <w:fldChar w:fldCharType="end"/>
      </w:r>
    </w:p>
    <w:p w14:paraId="16EE69CD">
      <w:pPr>
        <w:pStyle w:val="99"/>
        <w:numPr>
          <w:ilvl w:val="1"/>
          <w:numId w:val="8"/>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535D8E7A">
      <w:pPr>
        <w:pStyle w:val="99"/>
        <w:numPr>
          <w:ilvl w:val="1"/>
          <w:numId w:val="9"/>
        </w:numPr>
        <w:ind w:left="567" w:hanging="567"/>
        <w:rPr>
          <w:rFonts w:asciiTheme="minorHAnsi" w:hAnsiTheme="minorHAnsi" w:cstheme="minorHAnsi"/>
          <w:sz w:val="22"/>
          <w:szCs w:val="22"/>
        </w:rPr>
      </w:pPr>
      <w:r>
        <w:rPr>
          <w:rFonts w:asciiTheme="minorHAnsi" w:hAnsiTheme="minorHAnsi" w:cstheme="minorHAnsi"/>
          <w:sz w:val="22"/>
          <w:szCs w:val="22"/>
        </w:rPr>
        <w:t>Estar formalmente demonstrado no processo que a forma de prestação dos serviços tem natureza continuada;</w:t>
      </w:r>
    </w:p>
    <w:p w14:paraId="472FB038">
      <w:pPr>
        <w:pStyle w:val="99"/>
        <w:numPr>
          <w:ilvl w:val="1"/>
          <w:numId w:val="9"/>
        </w:numPr>
        <w:ind w:left="567" w:hanging="567"/>
        <w:rPr>
          <w:rFonts w:asciiTheme="minorHAnsi" w:hAnsiTheme="minorHAnsi" w:cstheme="minorHAnsi"/>
          <w:sz w:val="22"/>
          <w:szCs w:val="22"/>
        </w:rPr>
      </w:pPr>
      <w:r>
        <w:rPr>
          <w:rFonts w:asciiTheme="minorHAnsi" w:hAnsiTheme="minorHAnsi" w:cstheme="minorHAnsi"/>
          <w:sz w:val="22"/>
          <w:szCs w:val="22"/>
        </w:rPr>
        <w:t xml:space="preserve">Seja juntado relatório que discorra sobre a execução do contrato, com informações de que os serviços tenham sido prestados regularmente;  </w:t>
      </w:r>
    </w:p>
    <w:p w14:paraId="0B881C47">
      <w:pPr>
        <w:pStyle w:val="99"/>
        <w:numPr>
          <w:ilvl w:val="1"/>
          <w:numId w:val="9"/>
        </w:numPr>
        <w:ind w:left="567" w:hanging="567"/>
        <w:rPr>
          <w:rFonts w:asciiTheme="minorHAnsi" w:hAnsiTheme="minorHAnsi" w:cstheme="minorHAnsi"/>
          <w:sz w:val="22"/>
          <w:szCs w:val="22"/>
        </w:rPr>
      </w:pPr>
      <w:r>
        <w:rPr>
          <w:rFonts w:asciiTheme="minorHAnsi" w:hAnsiTheme="minorHAnsi" w:cstheme="minorHAnsi"/>
          <w:sz w:val="22"/>
          <w:szCs w:val="22"/>
        </w:rPr>
        <w:t xml:space="preserve">Seja juntada justificativa e motivo, por escrito, de que a Administração mantém interesse na realização do serviço;  </w:t>
      </w:r>
    </w:p>
    <w:p w14:paraId="7FB191A7">
      <w:pPr>
        <w:pStyle w:val="99"/>
        <w:numPr>
          <w:ilvl w:val="1"/>
          <w:numId w:val="9"/>
        </w:numPr>
        <w:ind w:left="567" w:hanging="567"/>
        <w:rPr>
          <w:rFonts w:asciiTheme="minorHAnsi" w:hAnsiTheme="minorHAnsi" w:cstheme="minorHAnsi"/>
          <w:sz w:val="22"/>
          <w:szCs w:val="22"/>
        </w:rPr>
      </w:pPr>
      <w:r>
        <w:rPr>
          <w:rFonts w:asciiTheme="minorHAnsi" w:hAnsiTheme="minorHAnsi" w:cstheme="minorHAnsi"/>
          <w:sz w:val="22"/>
          <w:szCs w:val="22"/>
        </w:rPr>
        <w:t xml:space="preserve">Haja manifestação expressa do contratado informando o interesse na prorrogação; </w:t>
      </w:r>
    </w:p>
    <w:p w14:paraId="7C02B600">
      <w:pPr>
        <w:pStyle w:val="99"/>
        <w:numPr>
          <w:ilvl w:val="1"/>
          <w:numId w:val="9"/>
        </w:numPr>
        <w:ind w:left="567" w:hanging="567"/>
        <w:rPr>
          <w:rFonts w:asciiTheme="minorHAnsi" w:hAnsiTheme="minorHAnsi" w:cstheme="minorHAnsi"/>
          <w:sz w:val="22"/>
          <w:szCs w:val="22"/>
        </w:rPr>
      </w:pPr>
      <w:r>
        <w:rPr>
          <w:rFonts w:asciiTheme="minorHAnsi" w:hAnsiTheme="minorHAnsi" w:cstheme="minorHAnsi"/>
          <w:sz w:val="22"/>
          <w:szCs w:val="22"/>
        </w:rPr>
        <w:t>Seja comprovado que o contratado mantém as condições iniciais de habilitação.</w:t>
      </w:r>
    </w:p>
    <w:p w14:paraId="2F4298D3">
      <w:pPr>
        <w:pStyle w:val="99"/>
        <w:numPr>
          <w:ilvl w:val="1"/>
          <w:numId w:val="9"/>
        </w:numPr>
        <w:ind w:left="567" w:hanging="567"/>
        <w:rPr>
          <w:rFonts w:asciiTheme="minorHAnsi" w:hAnsiTheme="minorHAnsi" w:cstheme="minorHAnsi"/>
          <w:sz w:val="22"/>
          <w:szCs w:val="22"/>
        </w:rPr>
      </w:pPr>
      <w:r>
        <w:rPr>
          <w:rFonts w:asciiTheme="minorHAnsi" w:hAnsiTheme="minorHAnsi" w:cstheme="minorHAnsi"/>
          <w:sz w:val="22"/>
          <w:szCs w:val="22"/>
        </w:rPr>
        <w:t>Não haja registro no Cadastro Informativo de créditos não quitados do setor público federal (Cadin).</w:t>
      </w:r>
    </w:p>
    <w:p w14:paraId="2468FA35">
      <w:pPr>
        <w:pStyle w:val="99"/>
        <w:numPr>
          <w:ilvl w:val="1"/>
          <w:numId w:val="8"/>
        </w:numPr>
        <w:ind w:left="567" w:hanging="567"/>
        <w:rPr>
          <w:rFonts w:asciiTheme="minorHAnsi" w:hAnsiTheme="minorHAnsi" w:cstheme="minorHAnsi"/>
          <w:sz w:val="22"/>
          <w:szCs w:val="22"/>
        </w:rPr>
      </w:pPr>
      <w:r>
        <w:rPr>
          <w:rFonts w:asciiTheme="minorHAnsi" w:hAnsiTheme="minorHAnsi" w:cstheme="minorHAnsi"/>
          <w:sz w:val="22"/>
          <w:szCs w:val="22"/>
        </w:rPr>
        <w:t>O contratado não tem direito subjetivo à prorrogação contratual.</w:t>
      </w:r>
    </w:p>
    <w:p w14:paraId="6A539A9E">
      <w:pPr>
        <w:pStyle w:val="99"/>
        <w:numPr>
          <w:ilvl w:val="1"/>
          <w:numId w:val="8"/>
        </w:numPr>
        <w:ind w:left="567" w:hanging="567"/>
        <w:rPr>
          <w:rFonts w:asciiTheme="minorHAnsi" w:hAnsiTheme="minorHAnsi" w:cstheme="minorHAnsi"/>
          <w:sz w:val="22"/>
          <w:szCs w:val="22"/>
        </w:rPr>
      </w:pPr>
      <w:r>
        <w:rPr>
          <w:rFonts w:asciiTheme="minorHAnsi" w:hAnsiTheme="minorHAnsi" w:cstheme="minorHAnsi"/>
          <w:sz w:val="22"/>
          <w:szCs w:val="22"/>
        </w:rPr>
        <w:t xml:space="preserve">A prorrogação de contrato deverá ser promovida mediante celebração de termo aditivo. </w:t>
      </w:r>
    </w:p>
    <w:p w14:paraId="245F97A9">
      <w:pPr>
        <w:pStyle w:val="99"/>
        <w:numPr>
          <w:ilvl w:val="1"/>
          <w:numId w:val="8"/>
        </w:numPr>
        <w:ind w:left="567" w:hanging="567"/>
        <w:rPr>
          <w:rFonts w:asciiTheme="minorHAnsi" w:hAnsiTheme="minorHAnsi" w:cstheme="minorHAnsi"/>
          <w:sz w:val="22"/>
          <w:szCs w:val="22"/>
        </w:rPr>
      </w:pPr>
      <w:r>
        <w:rPr>
          <w:rFonts w:asciiTheme="minorHAnsi" w:hAnsiTheme="minorHAnsi" w:cstheme="minorHAnsi"/>
          <w:sz w:val="22"/>
          <w:szCs w:val="22"/>
        </w:rPr>
        <w:t>Nas eventuais prorrogações contratuais, os custos não renováveis já pagos ou amortizados ao longo do primeiro período de vigência da contratação deverão ser reduzidos ou eliminados como condição para a renovação.</w:t>
      </w:r>
    </w:p>
    <w:p w14:paraId="71E8FB1F">
      <w:pPr>
        <w:pStyle w:val="99"/>
        <w:numPr>
          <w:ilvl w:val="1"/>
          <w:numId w:val="8"/>
        </w:numPr>
        <w:ind w:left="567" w:hanging="567"/>
        <w:rPr>
          <w:rFonts w:asciiTheme="minorHAnsi" w:hAnsiTheme="minorHAnsi" w:cstheme="minorHAnsi"/>
          <w:sz w:val="22"/>
          <w:szCs w:val="22"/>
        </w:rPr>
      </w:pPr>
      <w:r>
        <w:rPr>
          <w:rFonts w:asciiTheme="minorHAnsi" w:hAnsiTheme="minorHAnsi" w:cstheme="minorHAnsi"/>
          <w:sz w:val="22"/>
          <w:szCs w:val="22"/>
        </w:rPr>
        <w:t>O contrato não poderá ser prorrogado quando o contratado tiver sido penalizado nas sanções de declaração de inidoneidade ou impedimento de licitar e contratar com poder público, observadas as abrangências de aplicação.</w:t>
      </w:r>
      <w:bookmarkStart w:id="0" w:name="_Hlk114497502"/>
      <w:bookmarkEnd w:id="0"/>
      <w:bookmarkStart w:id="1" w:name="_Hlk114497577"/>
      <w:bookmarkEnd w:id="1"/>
    </w:p>
    <w:p w14:paraId="3E17D1B0">
      <w:pPr>
        <w:pStyle w:val="99"/>
        <w:numPr>
          <w:ilvl w:val="1"/>
          <w:numId w:val="8"/>
        </w:numPr>
        <w:ind w:left="426"/>
        <w:rPr>
          <w:rFonts w:asciiTheme="minorHAnsi" w:hAnsiTheme="minorHAnsi" w:cstheme="minorHAnsi"/>
          <w:sz w:val="22"/>
          <w:szCs w:val="22"/>
        </w:rPr>
      </w:pPr>
      <w:r>
        <w:rPr>
          <w:rFonts w:asciiTheme="minorHAnsi" w:hAnsiTheme="minorHAnsi" w:cstheme="minorHAnsi"/>
          <w:sz w:val="22"/>
          <w:szCs w:val="22"/>
        </w:rPr>
        <w:t>Sujeitando-se o CONTRATADO ao regime de incidência não-cumulativa de PIS e COFINS, a comprovação das alíquotas médias efetivas de recolhimento deverá ser feita no momento da prorrogação contratual ou da repactuação de preços, a fim de que sejam promovidos os ajustes necessários decorrentes das oscilações dos custos efetivos dessas contribuições.</w:t>
      </w:r>
    </w:p>
    <w:p w14:paraId="0C7AB541">
      <w:pPr>
        <w:pStyle w:val="99"/>
        <w:numPr>
          <w:ilvl w:val="1"/>
          <w:numId w:val="8"/>
        </w:numPr>
        <w:ind w:left="426"/>
        <w:rPr>
          <w:rFonts w:asciiTheme="minorHAnsi" w:hAnsiTheme="minorHAnsi" w:cstheme="minorHAnsi"/>
          <w:sz w:val="22"/>
          <w:szCs w:val="22"/>
        </w:rPr>
      </w:pPr>
      <w:r>
        <w:rPr>
          <w:rFonts w:asciiTheme="minorHAnsi" w:hAnsiTheme="minorHAnsi" w:cstheme="minorHAnsi"/>
          <w:b/>
          <w:bCs/>
          <w:sz w:val="22"/>
          <w:szCs w:val="22"/>
        </w:rPr>
        <w:t>A licitante vencedora será convocada para cadastramento do usuário externo, pelo Sistema SEI da UFF, dentro do prazo de 5 (cinco) dias úteis, sob pena de decair o direito à contratação, sem prejuízo das sanções previstas no presente. O prazo poderá ser prorrogado por igual período, justificadamente</w:t>
      </w:r>
    </w:p>
    <w:p w14:paraId="42A1093D">
      <w:pPr>
        <w:pStyle w:val="99"/>
        <w:numPr>
          <w:ilvl w:val="0"/>
          <w:numId w:val="0"/>
        </w:numPr>
        <w:ind w:left="567"/>
        <w:rPr>
          <w:rFonts w:asciiTheme="minorHAnsi" w:hAnsiTheme="minorHAnsi" w:cstheme="minorHAnsi"/>
          <w:sz w:val="22"/>
          <w:szCs w:val="22"/>
        </w:rPr>
      </w:pPr>
    </w:p>
    <w:p w14:paraId="2710741E">
      <w:pPr>
        <w:pStyle w:val="99"/>
        <w:numPr>
          <w:ilvl w:val="0"/>
          <w:numId w:val="8"/>
        </w:numPr>
        <w:rPr>
          <w:rFonts w:asciiTheme="minorHAnsi" w:hAnsiTheme="minorHAnsi" w:cstheme="minorHAnsi"/>
          <w:b/>
          <w:bCs/>
          <w:sz w:val="22"/>
          <w:szCs w:val="22"/>
        </w:rPr>
      </w:pPr>
      <w:r>
        <w:rPr>
          <w:rFonts w:asciiTheme="minorHAnsi" w:hAnsiTheme="minorHAnsi" w:cstheme="minorHAnsi"/>
          <w:b/>
          <w:bCs/>
          <w:sz w:val="22"/>
          <w:szCs w:val="22"/>
        </w:rPr>
        <w:t>CLÁUSULA TERCEIRA – MODELOS DE EXECUÇÃO E GESTÃO CONTRATUAIS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b/>
          <w:bCs/>
          <w:sz w:val="22"/>
          <w:szCs w:val="22"/>
        </w:rPr>
        <w:t>art. 92, IV, VII e XVIII)</w:t>
      </w:r>
      <w:r>
        <w:rPr>
          <w:rStyle w:val="18"/>
          <w:rFonts w:asciiTheme="minorHAnsi" w:hAnsiTheme="minorHAnsi" w:cstheme="minorHAnsi"/>
          <w:b/>
          <w:bCs/>
          <w:sz w:val="22"/>
          <w:szCs w:val="22"/>
        </w:rPr>
        <w:fldChar w:fldCharType="end"/>
      </w:r>
    </w:p>
    <w:p w14:paraId="0962CBC1">
      <w:pPr>
        <w:pStyle w:val="99"/>
        <w:numPr>
          <w:ilvl w:val="1"/>
          <w:numId w:val="10"/>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O regime de execução contratual, os modelos de gestão e de execução, assim como os prazos e condições de conclusão, entrega, observação e recebimento do objeto constam no Termo de Referência, anexo a este Contrato.</w:t>
      </w:r>
    </w:p>
    <w:p w14:paraId="60DE92CA">
      <w:pPr>
        <w:pStyle w:val="99"/>
        <w:numPr>
          <w:ilvl w:val="0"/>
          <w:numId w:val="10"/>
        </w:numPr>
        <w:spacing w:after="288" w:afterLines="120" w:line="312" w:lineRule="auto"/>
        <w:rPr>
          <w:rFonts w:asciiTheme="minorHAnsi" w:hAnsiTheme="minorHAnsi" w:cstheme="minorHAnsi"/>
          <w:b/>
          <w:bCs/>
          <w:sz w:val="22"/>
          <w:szCs w:val="22"/>
        </w:rPr>
      </w:pPr>
      <w:r>
        <w:rPr>
          <w:rFonts w:asciiTheme="minorHAnsi" w:hAnsiTheme="minorHAnsi" w:cstheme="minorHAnsi"/>
          <w:b/>
          <w:bCs/>
          <w:sz w:val="22"/>
          <w:szCs w:val="22"/>
        </w:rPr>
        <w:t>CLÁUSULA QUARTA – SUBCONTRATAÇÃO</w:t>
      </w:r>
    </w:p>
    <w:p w14:paraId="3423AD8A">
      <w:pPr>
        <w:pStyle w:val="99"/>
        <w:keepNext/>
        <w:keepLines/>
        <w:numPr>
          <w:ilvl w:val="1"/>
          <w:numId w:val="10"/>
        </w:numPr>
        <w:spacing w:after="288" w:afterLines="120" w:line="312" w:lineRule="auto"/>
        <w:ind w:left="426"/>
        <w:contextualSpacing/>
        <w:rPr>
          <w:rFonts w:asciiTheme="minorHAnsi" w:hAnsiTheme="minorHAnsi" w:cstheme="minorHAnsi"/>
          <w:iCs/>
          <w:sz w:val="22"/>
          <w:szCs w:val="22"/>
        </w:rPr>
      </w:pPr>
      <w:r>
        <w:rPr>
          <w:rFonts w:asciiTheme="minorHAnsi" w:hAnsiTheme="minorHAnsi" w:cstheme="minorHAnsi"/>
          <w:iCs/>
          <w:sz w:val="22"/>
          <w:szCs w:val="22"/>
        </w:rPr>
        <w:t>Não será admitida a subcontratação do objeto contratual.</w:t>
      </w:r>
    </w:p>
    <w:p w14:paraId="540BFB89">
      <w:pPr>
        <w:pStyle w:val="482"/>
        <w:spacing w:before="120" w:beforeAutospacing="0" w:after="120" w:afterAutospacing="0"/>
        <w:ind w:right="120"/>
        <w:jc w:val="both"/>
        <w:rPr>
          <w:rFonts w:ascii="Calibri" w:hAnsi="Calibri" w:cs="Calibri"/>
          <w:color w:val="000000"/>
          <w:sz w:val="22"/>
          <w:szCs w:val="22"/>
        </w:rPr>
      </w:pPr>
    </w:p>
    <w:p w14:paraId="48DA5DD2">
      <w:pPr>
        <w:pStyle w:val="482"/>
        <w:numPr>
          <w:ilvl w:val="0"/>
          <w:numId w:val="11"/>
        </w:numPr>
        <w:spacing w:before="120" w:beforeAutospacing="0" w:after="120" w:afterAutospacing="0"/>
        <w:ind w:right="120"/>
        <w:jc w:val="both"/>
        <w:rPr>
          <w:rFonts w:ascii="Calibri" w:hAnsi="Calibri" w:cs="Calibri"/>
          <w:b/>
          <w:bCs/>
          <w:color w:val="000000"/>
          <w:sz w:val="22"/>
          <w:szCs w:val="22"/>
        </w:rPr>
      </w:pPr>
      <w:r>
        <w:rPr>
          <w:rFonts w:asciiTheme="minorHAnsi" w:hAnsiTheme="minorHAnsi" w:cstheme="minorHAnsi"/>
          <w:b/>
          <w:bCs/>
          <w:sz w:val="22"/>
          <w:szCs w:val="22"/>
        </w:rPr>
        <w:t>CLÁUSULA QUINTA - PREÇO</w:t>
      </w:r>
    </w:p>
    <w:p w14:paraId="7C4E1701">
      <w:pPr>
        <w:pStyle w:val="99"/>
        <w:numPr>
          <w:ilvl w:val="1"/>
          <w:numId w:val="11"/>
        </w:numPr>
        <w:spacing w:after="288" w:afterLines="120" w:line="312" w:lineRule="auto"/>
        <w:rPr>
          <w:rFonts w:asciiTheme="minorHAnsi" w:hAnsiTheme="minorHAnsi" w:cstheme="minorHAnsi"/>
          <w:sz w:val="22"/>
          <w:szCs w:val="22"/>
        </w:rPr>
      </w:pPr>
      <w:r>
        <w:rPr>
          <w:rFonts w:asciiTheme="minorHAnsi" w:hAnsiTheme="minorHAnsi" w:cstheme="minorHAnsi"/>
          <w:sz w:val="22"/>
          <w:szCs w:val="22"/>
          <w:lang w:eastAsia="en-US"/>
        </w:rPr>
        <w:t>O valor bruto da contratação é de XXXXXX (XXXXX) relativo ao valor limite de uso dos serviços, estimado para 48 (quarenta e oito) meses, perfazendo o valor mensal de aproximadamente XXXX (XXXX).</w:t>
      </w:r>
    </w:p>
    <w:p w14:paraId="5AD579C6">
      <w:pPr>
        <w:pStyle w:val="99"/>
        <w:numPr>
          <w:ilvl w:val="1"/>
          <w:numId w:val="11"/>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989B0D6">
      <w:pPr>
        <w:pStyle w:val="99"/>
        <w:numPr>
          <w:ilvl w:val="1"/>
          <w:numId w:val="11"/>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O valor acima é meramente estimativo, de forma que os pagamentos devidos ao contratado dependerão dos quantitativos de serviços executados</w:t>
      </w:r>
    </w:p>
    <w:p w14:paraId="7BB62FF6">
      <w:pPr>
        <w:pStyle w:val="99"/>
        <w:numPr>
          <w:ilvl w:val="0"/>
          <w:numId w:val="11"/>
        </w:numPr>
        <w:spacing w:after="288" w:afterLines="120" w:line="312" w:lineRule="auto"/>
        <w:rPr>
          <w:rFonts w:asciiTheme="minorHAnsi" w:hAnsiTheme="minorHAnsi" w:cstheme="minorHAnsi"/>
          <w:b/>
          <w:bCs/>
          <w:sz w:val="22"/>
          <w:szCs w:val="22"/>
        </w:rPr>
      </w:pPr>
      <w:r>
        <w:rPr>
          <w:rFonts w:asciiTheme="minorHAnsi" w:hAnsiTheme="minorHAnsi" w:cstheme="minorHAnsi"/>
          <w:b/>
          <w:bCs/>
          <w:sz w:val="22"/>
          <w:szCs w:val="22"/>
        </w:rPr>
        <w:t>CLÁUSULA SEXTA - PAGAMENTO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b/>
          <w:bCs/>
          <w:sz w:val="22"/>
          <w:szCs w:val="22"/>
        </w:rPr>
        <w:t>art. 92, V e VI</w:t>
      </w:r>
      <w:r>
        <w:rPr>
          <w:rStyle w:val="18"/>
          <w:rFonts w:asciiTheme="minorHAnsi" w:hAnsiTheme="minorHAnsi" w:cstheme="minorHAnsi"/>
          <w:b/>
          <w:bCs/>
          <w:sz w:val="22"/>
          <w:szCs w:val="22"/>
        </w:rPr>
        <w:fldChar w:fldCharType="end"/>
      </w:r>
      <w:r>
        <w:rPr>
          <w:rFonts w:asciiTheme="minorHAnsi" w:hAnsiTheme="minorHAnsi" w:cstheme="minorHAnsi"/>
          <w:b/>
          <w:bCs/>
          <w:sz w:val="22"/>
          <w:szCs w:val="22"/>
        </w:rPr>
        <w:t>)</w:t>
      </w:r>
    </w:p>
    <w:p w14:paraId="37C9831A">
      <w:pPr>
        <w:pStyle w:val="99"/>
        <w:numPr>
          <w:ilvl w:val="1"/>
          <w:numId w:val="11"/>
        </w:numPr>
        <w:ind w:left="567" w:hanging="567"/>
        <w:rPr>
          <w:rFonts w:asciiTheme="minorHAnsi" w:hAnsiTheme="minorHAnsi" w:cstheme="minorHAnsi"/>
          <w:sz w:val="22"/>
          <w:szCs w:val="22"/>
        </w:rPr>
      </w:pPr>
      <w:r>
        <w:rPr>
          <w:rFonts w:asciiTheme="minorHAnsi" w:hAnsiTheme="minorHAnsi" w:cstheme="minorHAnsi"/>
          <w:sz w:val="22"/>
          <w:szCs w:val="22"/>
        </w:rPr>
        <w:t>O prazo para pagamento ao CONTRATADO e demais condições a ele referentes encontram-se definidos no Termo de Referência, anexo a este Contrato.</w:t>
      </w:r>
    </w:p>
    <w:p w14:paraId="16738B88">
      <w:pPr>
        <w:pStyle w:val="99"/>
        <w:numPr>
          <w:ilvl w:val="0"/>
          <w:numId w:val="0"/>
        </w:numPr>
        <w:ind w:left="567"/>
        <w:rPr>
          <w:rFonts w:asciiTheme="minorHAnsi" w:hAnsiTheme="minorHAnsi" w:cstheme="minorHAnsi"/>
          <w:sz w:val="22"/>
          <w:szCs w:val="22"/>
        </w:rPr>
      </w:pPr>
    </w:p>
    <w:p w14:paraId="14593EFB">
      <w:pPr>
        <w:pStyle w:val="99"/>
        <w:numPr>
          <w:ilvl w:val="0"/>
          <w:numId w:val="11"/>
        </w:numPr>
        <w:rPr>
          <w:rFonts w:asciiTheme="minorHAnsi" w:hAnsiTheme="minorHAnsi" w:cstheme="minorHAnsi"/>
          <w:b/>
          <w:bCs/>
          <w:sz w:val="22"/>
          <w:szCs w:val="22"/>
        </w:rPr>
      </w:pPr>
      <w:r>
        <w:rPr>
          <w:rFonts w:asciiTheme="minorHAnsi" w:hAnsiTheme="minorHAnsi" w:cstheme="minorHAnsi"/>
          <w:b/>
          <w:bCs/>
          <w:sz w:val="22"/>
          <w:szCs w:val="22"/>
        </w:rPr>
        <w:t>CLÁUSULA SÉTIMA – REAJUSTE DOS PREÇOS CONTRATADOS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b/>
          <w:bCs/>
          <w:sz w:val="22"/>
          <w:szCs w:val="22"/>
        </w:rPr>
        <w:t>art. 92, V e X</w:t>
      </w:r>
      <w:r>
        <w:rPr>
          <w:rStyle w:val="18"/>
          <w:rFonts w:asciiTheme="minorHAnsi" w:hAnsiTheme="minorHAnsi" w:cstheme="minorHAnsi"/>
          <w:b/>
          <w:bCs/>
          <w:sz w:val="22"/>
          <w:szCs w:val="22"/>
        </w:rPr>
        <w:fldChar w:fldCharType="end"/>
      </w:r>
      <w:r>
        <w:rPr>
          <w:rFonts w:asciiTheme="minorHAnsi" w:hAnsiTheme="minorHAnsi" w:cstheme="minorHAnsi"/>
          <w:b/>
          <w:bCs/>
          <w:sz w:val="22"/>
          <w:szCs w:val="22"/>
        </w:rPr>
        <w:t xml:space="preserve">) </w:t>
      </w:r>
    </w:p>
    <w:p w14:paraId="3ED1ED37">
      <w:pPr>
        <w:pStyle w:val="78"/>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16861C24">
      <w:pPr>
        <w:pStyle w:val="78"/>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31F25DA8">
      <w:pPr>
        <w:pStyle w:val="78"/>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39FFC1EF">
      <w:pPr>
        <w:pStyle w:val="78"/>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23BFC7BD">
      <w:pPr>
        <w:pStyle w:val="78"/>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0F5E764E">
      <w:pPr>
        <w:pStyle w:val="78"/>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35ED3D3E">
      <w:pPr>
        <w:pStyle w:val="78"/>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6953421F">
      <w:pPr>
        <w:pStyle w:val="78"/>
        <w:keepNext/>
        <w:keepLines/>
        <w:numPr>
          <w:ilvl w:val="0"/>
          <w:numId w:val="11"/>
        </w:numPr>
        <w:tabs>
          <w:tab w:val="left" w:pos="567"/>
        </w:tabs>
        <w:suppressAutoHyphens w:val="0"/>
        <w:spacing w:before="240"/>
        <w:ind w:left="567" w:hanging="567"/>
        <w:contextualSpacing w:val="0"/>
        <w:jc w:val="both"/>
        <w:outlineLvl w:val="0"/>
        <w:rPr>
          <w:rFonts w:asciiTheme="minorHAnsi" w:hAnsiTheme="minorHAnsi" w:eastAsiaTheme="majorEastAsia" w:cstheme="minorHAnsi"/>
          <w:b/>
          <w:bCs/>
          <w:vanish/>
          <w:sz w:val="22"/>
          <w:szCs w:val="22"/>
        </w:rPr>
      </w:pPr>
    </w:p>
    <w:p w14:paraId="7C968BA8">
      <w:pPr>
        <w:pStyle w:val="99"/>
        <w:numPr>
          <w:ilvl w:val="1"/>
          <w:numId w:val="4"/>
        </w:numPr>
        <w:rPr>
          <w:rFonts w:eastAsia="Times New Roman" w:asciiTheme="minorHAnsi" w:hAnsiTheme="minorHAnsi" w:cstheme="minorHAnsi"/>
          <w:sz w:val="22"/>
          <w:szCs w:val="22"/>
        </w:rPr>
      </w:pPr>
      <w:r>
        <w:rPr>
          <w:rFonts w:eastAsia="Times New Roman" w:asciiTheme="minorHAnsi" w:hAnsiTheme="minorHAnsi" w:cstheme="minorHAnsi"/>
          <w:sz w:val="22"/>
          <w:szCs w:val="22"/>
        </w:rPr>
        <w:t>As regras acerca do reajuste dos preços contratados são aquelas definidas no Termo de Referência, anexo a este Contrato.</w:t>
      </w:r>
    </w:p>
    <w:p w14:paraId="207ED06E">
      <w:pPr>
        <w:pStyle w:val="90"/>
        <w:rPr>
          <w:rFonts w:eastAsia="Times New Roman" w:asciiTheme="minorHAnsi" w:hAnsiTheme="minorHAnsi" w:cstheme="minorHAnsi"/>
          <w:sz w:val="22"/>
          <w:szCs w:val="22"/>
        </w:rPr>
      </w:pPr>
      <w:r>
        <w:t xml:space="preserve">CLÁUSULA OITAVA - OBRIGAÇÕES DO CONTRATANTE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sz w:val="22"/>
          <w:szCs w:val="22"/>
        </w:rPr>
        <w:t>(art. 92, X, XI e XIV</w:t>
      </w:r>
      <w:r>
        <w:rPr>
          <w:rStyle w:val="18"/>
          <w:rFonts w:asciiTheme="minorHAnsi" w:hAnsiTheme="minorHAnsi" w:cstheme="minorHAnsi"/>
          <w:sz w:val="22"/>
          <w:szCs w:val="22"/>
        </w:rPr>
        <w:fldChar w:fldCharType="end"/>
      </w:r>
      <w:r>
        <w:t>)</w:t>
      </w:r>
    </w:p>
    <w:p w14:paraId="0CA21300">
      <w:pPr>
        <w:pStyle w:val="99"/>
        <w:numPr>
          <w:ilvl w:val="1"/>
          <w:numId w:val="4"/>
        </w:numPr>
        <w:rPr>
          <w:bCs/>
        </w:rPr>
      </w:pPr>
      <w:r>
        <w:t>São obrigações do CONTRATANTE:</w:t>
      </w:r>
    </w:p>
    <w:p w14:paraId="40BF90F6">
      <w:pPr>
        <w:pStyle w:val="101"/>
        <w:numPr>
          <w:ilvl w:val="2"/>
          <w:numId w:val="4"/>
        </w:numPr>
      </w:pPr>
      <w:r>
        <w:t>Exigir o cumprimento de todas as obrigações assumidas pelo CONTRATADO, de acordo com o contrato e seus anexos;</w:t>
      </w:r>
    </w:p>
    <w:p w14:paraId="1028FC6B">
      <w:pPr>
        <w:pStyle w:val="101"/>
        <w:numPr>
          <w:ilvl w:val="2"/>
          <w:numId w:val="4"/>
        </w:numPr>
      </w:pPr>
      <w:r>
        <w:t>Receber o objeto no prazo e condições estabelecidas no Termo de Referência;</w:t>
      </w:r>
    </w:p>
    <w:p w14:paraId="0F68608D">
      <w:pPr>
        <w:pStyle w:val="101"/>
        <w:numPr>
          <w:ilvl w:val="2"/>
          <w:numId w:val="4"/>
        </w:numPr>
        <w:rPr>
          <w:color w:val="auto"/>
        </w:rPr>
      </w:pPr>
      <w:r>
        <w:rPr>
          <w:color w:val="auto"/>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324CC63C">
      <w:pPr>
        <w:pStyle w:val="101"/>
        <w:numPr>
          <w:ilvl w:val="2"/>
          <w:numId w:val="4"/>
        </w:numPr>
      </w:pPr>
      <w:r>
        <w:t>Acompanhar e fiscalizar a execução do contrato e o cumprimento das obrigações pelo CONTRATADO;</w:t>
      </w:r>
    </w:p>
    <w:p w14:paraId="465DAA70">
      <w:pPr>
        <w:pStyle w:val="101"/>
        <w:numPr>
          <w:ilvl w:val="2"/>
          <w:numId w:val="4"/>
        </w:numPr>
      </w:pPr>
      <w: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14:paraId="12605ED6">
      <w:pPr>
        <w:pStyle w:val="101"/>
        <w:numPr>
          <w:ilvl w:val="2"/>
          <w:numId w:val="4"/>
        </w:numPr>
      </w:pPr>
      <w:r>
        <w:t>Efetuar o pagamento ao CONTRATADO do valor correspondente à execução do objeto, no prazo, forma e condições estabelecidos no presente Contrato e no Termo de Referência;</w:t>
      </w:r>
    </w:p>
    <w:p w14:paraId="1622EA8C">
      <w:pPr>
        <w:pStyle w:val="101"/>
        <w:numPr>
          <w:ilvl w:val="2"/>
          <w:numId w:val="4"/>
        </w:numPr>
      </w:pPr>
      <w:r>
        <w:t>Aplicar ao CONTRATADO as sanções previstas na lei e neste Contrato;</w:t>
      </w:r>
    </w:p>
    <w:p w14:paraId="548CB62E">
      <w:pPr>
        <w:pStyle w:val="101"/>
        <w:numPr>
          <w:ilvl w:val="2"/>
          <w:numId w:val="4"/>
        </w:numPr>
      </w:pPr>
      <w:r>
        <w:t>Não praticar atos de ingerência na administração do CONTRATADO, tais como:</w:t>
      </w:r>
    </w:p>
    <w:p w14:paraId="3535DAD4">
      <w:pPr>
        <w:pStyle w:val="102"/>
        <w:numPr>
          <w:ilvl w:val="3"/>
          <w:numId w:val="4"/>
        </w:numPr>
      </w:pPr>
      <w:r>
        <w:t>indicar pessoas expressamente nominadas para executar direta ou indiretamente o objeto contratado;</w:t>
      </w:r>
    </w:p>
    <w:p w14:paraId="6E18C1DE">
      <w:pPr>
        <w:pStyle w:val="102"/>
        <w:numPr>
          <w:ilvl w:val="3"/>
          <w:numId w:val="4"/>
        </w:numPr>
      </w:pPr>
      <w:r>
        <w:t>fixar salário inferior ao definido em lei ou em ato normativo a ser pago pelo CONTRATADO;</w:t>
      </w:r>
    </w:p>
    <w:p w14:paraId="46D24D18">
      <w:pPr>
        <w:pStyle w:val="102"/>
        <w:numPr>
          <w:ilvl w:val="3"/>
          <w:numId w:val="4"/>
        </w:numPr>
      </w:pPr>
      <w:r>
        <w:t xml:space="preserve"> estabelecer vínculo de subordinação com funcionário do CONTRATADO;</w:t>
      </w:r>
    </w:p>
    <w:p w14:paraId="0CE47DD8">
      <w:pPr>
        <w:pStyle w:val="102"/>
        <w:numPr>
          <w:ilvl w:val="3"/>
          <w:numId w:val="4"/>
        </w:numPr>
      </w:pPr>
      <w:r>
        <w:t>definir forma de pagamento mediante exclusivo reembolso dos salários pagos;</w:t>
      </w:r>
    </w:p>
    <w:p w14:paraId="34BC7F11">
      <w:pPr>
        <w:pStyle w:val="102"/>
        <w:numPr>
          <w:ilvl w:val="3"/>
          <w:numId w:val="4"/>
        </w:numPr>
      </w:pPr>
      <w:r>
        <w:t>demandar a funcionário do CONTRATADO a execução de tarefas fora do escopo do objeto da contratação; e</w:t>
      </w:r>
    </w:p>
    <w:p w14:paraId="3E638079">
      <w:pPr>
        <w:pStyle w:val="102"/>
        <w:numPr>
          <w:ilvl w:val="3"/>
          <w:numId w:val="4"/>
        </w:numPr>
      </w:pPr>
      <w:r>
        <w:t>prever exigências que constituam intervenção indevida da Administração na gestão interna do CONTRATADO.</w:t>
      </w:r>
    </w:p>
    <w:p w14:paraId="0A447EDF">
      <w:pPr>
        <w:pStyle w:val="101"/>
        <w:numPr>
          <w:ilvl w:val="2"/>
          <w:numId w:val="4"/>
        </w:numPr>
      </w:pPr>
      <w:r>
        <w:t>Cientificar o órgão de representação judicial da Advocacia-Geral da União para adoção das medidas cabíveis quando do descumprimento de obrigações pelo CONTRATADO;</w:t>
      </w:r>
    </w:p>
    <w:p w14:paraId="00C3ED7C">
      <w:pPr>
        <w:pStyle w:val="101"/>
        <w:numPr>
          <w:ilvl w:val="2"/>
          <w:numId w:val="4"/>
        </w:numPr>
      </w:pPr>
      <w: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77A518F">
      <w:pPr>
        <w:pStyle w:val="102"/>
        <w:numPr>
          <w:ilvl w:val="3"/>
          <w:numId w:val="4"/>
        </w:numPr>
      </w:pPr>
      <w:r>
        <w:t xml:space="preserve"> </w:t>
      </w:r>
      <w:bookmarkStart w:id="2" w:name="_Ref128062899"/>
      <w:r>
        <w:t>A Administração terá o prazo de</w:t>
      </w:r>
      <w:r>
        <w:rPr>
          <w:i/>
          <w:iCs/>
          <w:color w:val="FF0000"/>
        </w:rPr>
        <w:t xml:space="preserve"> 30 dias</w:t>
      </w:r>
      <w:r>
        <w:t>, a contar da data do protocolo do requerimento para decidir, admitida a prorrogação motivada, por igual período.</w:t>
      </w:r>
      <w:bookmarkEnd w:id="2"/>
    </w:p>
    <w:p w14:paraId="2A97DEE7">
      <w:pPr>
        <w:pStyle w:val="101"/>
        <w:numPr>
          <w:ilvl w:val="2"/>
          <w:numId w:val="4"/>
        </w:numPr>
        <w:rPr>
          <w:color w:val="auto"/>
        </w:rPr>
      </w:pPr>
      <w:r>
        <w:t xml:space="preserve">Responder eventuais pedidos de reestabelecimento do equilíbrio econômico-financeiro feitos pelo CONTRATADO no prazo máximo de </w:t>
      </w:r>
      <w:r>
        <w:rPr>
          <w:i/>
          <w:color w:val="FF0000"/>
        </w:rPr>
        <w:t>30 dias</w:t>
      </w:r>
      <w:r>
        <w:rPr>
          <w:color w:val="auto"/>
        </w:rPr>
        <w:t>;</w:t>
      </w:r>
    </w:p>
    <w:p w14:paraId="3472A3FC">
      <w:pPr>
        <w:pStyle w:val="101"/>
        <w:numPr>
          <w:ilvl w:val="2"/>
          <w:numId w:val="4"/>
        </w:numPr>
      </w:pPr>
      <w:bookmarkStart w:id="3" w:name="_Hlk114499841"/>
      <w:bookmarkEnd w:id="3"/>
      <w:r>
        <w:t>Comunicar o CONTRATADO na hipótese de posterior alteração do projeto pelo CONTRATANTE, no caso do art. 93, §2º, da Lei nº 14.133, de 2021.</w:t>
      </w:r>
    </w:p>
    <w:p w14:paraId="22F21DD2">
      <w:pPr>
        <w:pStyle w:val="99"/>
        <w:numPr>
          <w:ilvl w:val="1"/>
          <w:numId w:val="4"/>
        </w:numPr>
        <w:spacing w:after="288" w:afterLines="120" w:line="312" w:lineRule="auto"/>
        <w:rPr>
          <w:rFonts w:asciiTheme="minorHAnsi" w:hAnsiTheme="minorHAnsi" w:cstheme="minorHAnsi"/>
          <w:sz w:val="22"/>
          <w:szCs w:val="22"/>
        </w:rPr>
      </w:pPr>
      <w: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ABCC36B">
      <w:pPr>
        <w:pStyle w:val="90"/>
        <w:spacing w:after="288" w:afterLines="120" w:line="312" w:lineRule="auto"/>
        <w:rPr>
          <w:rFonts w:asciiTheme="minorHAnsi" w:hAnsiTheme="minorHAnsi" w:cstheme="minorHAnsi"/>
          <w:sz w:val="22"/>
          <w:szCs w:val="22"/>
        </w:rPr>
      </w:pPr>
      <w:r>
        <w:rPr>
          <w:rFonts w:asciiTheme="minorHAnsi" w:hAnsiTheme="minorHAnsi" w:cstheme="minorHAnsi"/>
          <w:sz w:val="22"/>
          <w:szCs w:val="22"/>
        </w:rPr>
        <w:t>CLÁUSULA NONA - OBRIGAÇÕES DO CONTRATADO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sz w:val="22"/>
          <w:szCs w:val="22"/>
        </w:rPr>
        <w:t>art. 92, XIV, XVI e XVII</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3E9E8A81">
      <w:pPr>
        <w:pStyle w:val="99"/>
        <w:numPr>
          <w:ilvl w:val="1"/>
          <w:numId w:val="4"/>
        </w:numPr>
      </w:pPr>
      <w:r>
        <w:t>O CONTRATADO deve cumprir todas as obrigações constantes deste Contrato e de seus anexos, assumindo como exclusivamente seus os riscos e as despesas decorrentes da boa e perfeita execução do objeto, observando, ainda, as obrigações a seguir dispostas:</w:t>
      </w:r>
    </w:p>
    <w:p w14:paraId="63343CD8">
      <w:pPr>
        <w:pStyle w:val="99"/>
        <w:numPr>
          <w:ilvl w:val="1"/>
          <w:numId w:val="4"/>
        </w:numPr>
        <w:rPr>
          <w:color w:val="000000" w:themeColor="text1"/>
          <w14:textFill>
            <w14:solidFill>
              <w14:schemeClr w14:val="tx1"/>
            </w14:solidFill>
          </w14:textFill>
        </w:rPr>
      </w:pPr>
      <w:r>
        <w:rPr>
          <w:color w:val="000000" w:themeColor="text1"/>
          <w14:textFill>
            <w14:solidFill>
              <w14:schemeClr w14:val="tx1"/>
            </w14:solidFill>
          </w14:textFill>
        </w:rPr>
        <w:t xml:space="preserve">Atender </w:t>
      </w:r>
      <w:r>
        <w:t>às</w:t>
      </w:r>
      <w:r>
        <w:rPr>
          <w:color w:val="000000" w:themeColor="text1"/>
          <w14:textFill>
            <w14:solidFill>
              <w14:schemeClr w14:val="tx1"/>
            </w14:solidFill>
          </w14:textFill>
        </w:rPr>
        <w:t xml:space="preserve"> determinações regulares emitidas pelo fiscal ou gestor do contrato ou autoridade superior e </w:t>
      </w:r>
      <w:r>
        <w:t>prestar todo esclarecimento ou informação por eles solicitados</w:t>
      </w:r>
      <w:r>
        <w:rPr>
          <w:color w:val="000000" w:themeColor="text1"/>
          <w14:textFill>
            <w14:solidFill>
              <w14:schemeClr w14:val="tx1"/>
            </w14:solidFill>
          </w14:textFill>
        </w:rPr>
        <w:t>;</w:t>
      </w:r>
    </w:p>
    <w:p w14:paraId="660F1D55">
      <w:pPr>
        <w:pStyle w:val="99"/>
        <w:numPr>
          <w:ilvl w:val="1"/>
          <w:numId w:val="4"/>
        </w:numPr>
      </w:pPr>
      <w: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6CE5312C">
      <w:pPr>
        <w:pStyle w:val="99"/>
        <w:numPr>
          <w:ilvl w:val="1"/>
          <w:numId w:val="4"/>
        </w:numPr>
      </w:pPr>
      <w: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F9C6962">
      <w:pPr>
        <w:pStyle w:val="99"/>
        <w:numPr>
          <w:ilvl w:val="1"/>
          <w:numId w:val="4"/>
        </w:numPr>
      </w:pPr>
      <w:r>
        <w:t>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14:paraId="1E83ACF2">
      <w:pPr>
        <w:pStyle w:val="101"/>
        <w:numPr>
          <w:ilvl w:val="2"/>
          <w:numId w:val="4"/>
        </w:numPr>
      </w:pPr>
      <w:r>
        <w:t>prova de regularidade relativa à Seguridade Social;</w:t>
      </w:r>
    </w:p>
    <w:p w14:paraId="3C8E794F">
      <w:pPr>
        <w:pStyle w:val="101"/>
        <w:numPr>
          <w:ilvl w:val="2"/>
          <w:numId w:val="4"/>
        </w:numPr>
      </w:pPr>
      <w:r>
        <w:t>certidão conjunta relativa aos tributos federais e à Dívida Ativa da União;</w:t>
      </w:r>
    </w:p>
    <w:p w14:paraId="40D0AAC9">
      <w:pPr>
        <w:pStyle w:val="101"/>
        <w:numPr>
          <w:ilvl w:val="2"/>
          <w:numId w:val="4"/>
        </w:numPr>
      </w:pPr>
      <w:r>
        <w:t>certidões que comprovem a regularidade perante a Fazenda Municipal ou Distrital do domicílio ou sede do CONTRATADO;</w:t>
      </w:r>
    </w:p>
    <w:p w14:paraId="2034A7C1">
      <w:pPr>
        <w:pStyle w:val="101"/>
        <w:numPr>
          <w:ilvl w:val="2"/>
          <w:numId w:val="4"/>
        </w:numPr>
      </w:pPr>
      <w:r>
        <w:t>Certidão de Regularidade do FGTS – CRF; e</w:t>
      </w:r>
    </w:p>
    <w:p w14:paraId="1F145C93">
      <w:pPr>
        <w:pStyle w:val="101"/>
        <w:numPr>
          <w:ilvl w:val="2"/>
          <w:numId w:val="4"/>
        </w:numPr>
      </w:pPr>
      <w:r>
        <w:t>Certidão Negativa de Débitos Trabalhistas – CNDT.</w:t>
      </w:r>
    </w:p>
    <w:p w14:paraId="6B30357D">
      <w:pPr>
        <w:pStyle w:val="99"/>
        <w:numPr>
          <w:ilvl w:val="1"/>
          <w:numId w:val="4"/>
        </w:numPr>
      </w:pPr>
      <w:r>
        <w:t>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CONTRATANTE e não poderá onerar o objeto do contrato;</w:t>
      </w:r>
    </w:p>
    <w:p w14:paraId="3380DE31">
      <w:pPr>
        <w:pStyle w:val="99"/>
        <w:numPr>
          <w:ilvl w:val="1"/>
          <w:numId w:val="4"/>
        </w:numPr>
      </w:pPr>
      <w:r>
        <w:t>Comunicar ao Fiscal do contrato tempestivamente, observada a urgência da situação, qualquer ocorrência anormal ou acidente que se verifique no local da execução do objeto contratual, não ultrapassando o prazo de 24 (vinte e quatro) horas;</w:t>
      </w:r>
    </w:p>
    <w:p w14:paraId="71D8D949">
      <w:pPr>
        <w:pStyle w:val="99"/>
        <w:numPr>
          <w:ilvl w:val="1"/>
          <w:numId w:val="4"/>
        </w:numPr>
      </w:pPr>
      <w:r>
        <w:t>Paralisar, por determinação do CONTRATANTE, qualquer atividade que não esteja sendo executada de acordo com a boa técnica ou que ponha em risco a segurança de pessoas ou bens de terceiros;</w:t>
      </w:r>
    </w:p>
    <w:p w14:paraId="2714BD68">
      <w:pPr>
        <w:pStyle w:val="99"/>
        <w:numPr>
          <w:ilvl w:val="1"/>
          <w:numId w:val="4"/>
        </w:numPr>
        <w:rPr>
          <w:highlight w:val="yellow"/>
        </w:rPr>
      </w:pPr>
      <w:r>
        <w:t>Manter, durante toda a vigência do contrato, em compatibilidade com as obrigações assumidas, todas as condições exigidas para habilitação na licitação</w:t>
      </w:r>
      <w:bookmarkStart w:id="4" w:name="_Hlk191049891"/>
      <w:r>
        <w:t>.</w:t>
      </w:r>
    </w:p>
    <w:bookmarkEnd w:id="4"/>
    <w:p w14:paraId="61B30A3B">
      <w:pPr>
        <w:pStyle w:val="99"/>
        <w:numPr>
          <w:ilvl w:val="1"/>
          <w:numId w:val="4"/>
        </w:numPr>
        <w:rPr>
          <w:b/>
          <w:bCs/>
        </w:rPr>
      </w:pPr>
      <w:r>
        <w:t>Cumprir, durante todo o período de execução do contrato, a reserva de cargos prevista em lei para pessoa com deficiência, para reabilitado da Previdência Social ou para aprendiz, bem como as reservas de cargos previstas na legislação;</w:t>
      </w:r>
    </w:p>
    <w:p w14:paraId="2C9C7644">
      <w:pPr>
        <w:pStyle w:val="99"/>
        <w:numPr>
          <w:ilvl w:val="1"/>
          <w:numId w:val="4"/>
        </w:numPr>
      </w:pPr>
      <w:r>
        <w:t>Comprovar a reserva de cargos a que se refere a cláusula acima, no prazo fixado pelo fiscal do contrato, com a indicação dos empregados que preencheram as referidas vagas;</w:t>
      </w:r>
    </w:p>
    <w:p w14:paraId="0971D9B6">
      <w:pPr>
        <w:pStyle w:val="99"/>
        <w:numPr>
          <w:ilvl w:val="1"/>
          <w:numId w:val="4"/>
        </w:numPr>
      </w:pPr>
      <w:r>
        <w:t>Guardar sigilo sobre todas as informações obtidas em decorrência do cumprimento do contrato;</w:t>
      </w:r>
    </w:p>
    <w:p w14:paraId="6FB9C7C6">
      <w:pPr>
        <w:pStyle w:val="99"/>
        <w:numPr>
          <w:ilvl w:val="1"/>
          <w:numId w:val="4"/>
        </w:numPr>
      </w:pPr>
      <w: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4531DAA9">
      <w:pPr>
        <w:pStyle w:val="99"/>
        <w:numPr>
          <w:ilvl w:val="1"/>
          <w:numId w:val="4"/>
        </w:numPr>
      </w:pPr>
      <w:r>
        <w:t>Cumprir, além dos postulados legais vigentes de âmbito federal, estadual ou municipal, as normas de segurança do CONTRATANTE;</w:t>
      </w:r>
    </w:p>
    <w:p w14:paraId="249E563F">
      <w:pPr>
        <w:pStyle w:val="99"/>
        <w:numPr>
          <w:ilvl w:val="1"/>
          <w:numId w:val="4"/>
        </w:numPr>
      </w:pPr>
      <w:r>
        <w:t>Alocar os empregados necessários ao perfeito cumprimento das cláusulas deste contrato, com habilitação e conhecimento adequados;</w:t>
      </w:r>
    </w:p>
    <w:p w14:paraId="695F61FC">
      <w:pPr>
        <w:pStyle w:val="99"/>
        <w:numPr>
          <w:ilvl w:val="1"/>
          <w:numId w:val="4"/>
        </w:numPr>
      </w:pPr>
      <w:r>
        <w:t>Prestar os serviços dentro dos parâmetros e rotinas estabelecidos;</w:t>
      </w:r>
    </w:p>
    <w:p w14:paraId="0B3EFC1B">
      <w:pPr>
        <w:pStyle w:val="99"/>
        <w:numPr>
          <w:ilvl w:val="1"/>
          <w:numId w:val="4"/>
        </w:numPr>
      </w:pPr>
      <w:r>
        <w:t>Fornecer todos os materiais, equipamentos, ferramentas e utensílios demandados, em quantidade, qualidade e tecnologia adequadas, com a observância às recomendações aceitas pela boa técnica, normas e legislação de regência;</w:t>
      </w:r>
    </w:p>
    <w:p w14:paraId="0A5A5F72">
      <w:pPr>
        <w:pStyle w:val="99"/>
        <w:numPr>
          <w:ilvl w:val="1"/>
          <w:numId w:val="4"/>
        </w:numPr>
      </w:pPr>
      <w:r>
        <w:t>Conduzir os trabalhos com estrita observância às normas da legislação pertinente, cumprindo as determinações dos Poderes Públicos, mantendo sempre limpo o local de execução do objeto e nas melhores condições de segurança, higiene e disciplina;</w:t>
      </w:r>
    </w:p>
    <w:p w14:paraId="480C3E67">
      <w:pPr>
        <w:pStyle w:val="99"/>
        <w:numPr>
          <w:ilvl w:val="1"/>
          <w:numId w:val="4"/>
        </w:numPr>
      </w:pPr>
      <w:r>
        <w:t>Submeter previamente, por escrito, ao CONTRATANTE, para análise e aprovação, quaisquer mudanças nos métodos executivos que fujam às especificações do memorial descritivo ou instrumento congênere;</w:t>
      </w:r>
    </w:p>
    <w:p w14:paraId="18C2D2C8">
      <w:pPr>
        <w:pStyle w:val="99"/>
        <w:numPr>
          <w:ilvl w:val="1"/>
          <w:numId w:val="4"/>
        </w:numPr>
      </w:pPr>
      <w:r>
        <w:t>Cumprir as normas de proteção ao trabalho, inclusive aquelas relativas à segurança e à saúde no trabalho;</w:t>
      </w:r>
    </w:p>
    <w:p w14:paraId="051D0293">
      <w:pPr>
        <w:pStyle w:val="99"/>
        <w:numPr>
          <w:ilvl w:val="1"/>
          <w:numId w:val="4"/>
        </w:numPr>
      </w:pPr>
      <w:r>
        <w:t>Não submeter os trabalhadores a condições degradantes de trabalho, jornadas exaustivas, servidão por dívida ou trabalhos forçados;</w:t>
      </w:r>
    </w:p>
    <w:p w14:paraId="44F8728E">
      <w:pPr>
        <w:pStyle w:val="99"/>
        <w:numPr>
          <w:ilvl w:val="1"/>
          <w:numId w:val="4"/>
        </w:numPr>
      </w:pPr>
      <w:r>
        <w:t>Não permitir a utilização de qualquer trabalho do menor de dezesseis anos de idade, exceto na condição de aprendiz para os maiores de quatorze anos de idade, observada a legislação pertinente;</w:t>
      </w:r>
    </w:p>
    <w:p w14:paraId="0A4F916C">
      <w:pPr>
        <w:pStyle w:val="99"/>
        <w:numPr>
          <w:ilvl w:val="1"/>
          <w:numId w:val="4"/>
        </w:numPr>
      </w:pPr>
      <w: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298A9BED">
      <w:pPr>
        <w:pStyle w:val="99"/>
        <w:numPr>
          <w:ilvl w:val="1"/>
          <w:numId w:val="4"/>
        </w:numPr>
      </w:pPr>
      <w:r>
        <w:t>Receber e dar o tratamento adequado a denúncias de discriminação, violência e assédio no ambiente de trabalho;</w:t>
      </w:r>
    </w:p>
    <w:p w14:paraId="458C95B5">
      <w:pPr>
        <w:pStyle w:val="99"/>
        <w:numPr>
          <w:ilvl w:val="1"/>
          <w:numId w:val="4"/>
        </w:numPr>
      </w:pPr>
      <w:r>
        <w:t>Manter preposto aceito pela Administração para representá-lo na execução do contrato;</w:t>
      </w:r>
    </w:p>
    <w:p w14:paraId="3D582CF3">
      <w:pPr>
        <w:pStyle w:val="101"/>
        <w:numPr>
          <w:ilvl w:val="2"/>
          <w:numId w:val="4"/>
        </w:numPr>
      </w:pPr>
      <w:r>
        <w:t>A indicação ou a manutenção do preposto da empresa poderá ser recusada pelo órgão ou entidade, desde que devidamente justificada, devendo a empresa designar outro para o exercício da atividade.</w:t>
      </w:r>
    </w:p>
    <w:p w14:paraId="7AC14B34">
      <w:pPr>
        <w:pStyle w:val="99"/>
        <w:numPr>
          <w:ilvl w:val="1"/>
          <w:numId w:val="4"/>
        </w:numPr>
      </w:pPr>
      <w:r>
        <w:t>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p>
    <w:p w14:paraId="646EFD6E">
      <w:pPr>
        <w:pStyle w:val="99"/>
        <w:numPr>
          <w:ilvl w:val="1"/>
          <w:numId w:val="4"/>
        </w:numPr>
      </w:pPr>
      <w:r>
        <w:t>Prestar todo esclarecimento ou informação solicitada pelo CONTRATANTE ou por seus prepostos, garantindo-lhes o acesso, a qualquer tempo, ao local dos trabalhos, bem como aos documentos relativos à execução do contrato;</w:t>
      </w:r>
    </w:p>
    <w:p w14:paraId="10FD4266">
      <w:pPr>
        <w:pStyle w:val="99"/>
        <w:numPr>
          <w:ilvl w:val="1"/>
          <w:numId w:val="4"/>
        </w:numPr>
      </w:pPr>
      <w:r>
        <w:t>Promover a guarda, manutenção e vigilância de materiais, ferramentas, e tudo o que for necessário à execução do objeto, durante a vigência do contrato;</w:t>
      </w:r>
    </w:p>
    <w:p w14:paraId="5EE909EF">
      <w:pPr>
        <w:pStyle w:val="99"/>
        <w:numPr>
          <w:ilvl w:val="1"/>
          <w:numId w:val="4"/>
        </w:numPr>
      </w:pPr>
      <w:r>
        <w:t>Assegurar aos seus trabalhadores ambiente de trabalho e instalações em condições adequadas ao cumprimento das normas de saúde, segurança e bem-estar no trabalho;</w:t>
      </w:r>
    </w:p>
    <w:p w14:paraId="2D2F0F96">
      <w:pPr>
        <w:pStyle w:val="99"/>
        <w:numPr>
          <w:ilvl w:val="1"/>
          <w:numId w:val="4"/>
        </w:numPr>
      </w:pPr>
      <w:r>
        <w:t>Fornecer equipamentos de proteção individual (EPI) e equipamentos de proteção coletiva (EPC),quando for o caso;</w:t>
      </w:r>
    </w:p>
    <w:p w14:paraId="0175A757">
      <w:pPr>
        <w:pStyle w:val="99"/>
        <w:numPr>
          <w:ilvl w:val="1"/>
          <w:numId w:val="4"/>
        </w:numPr>
      </w:pPr>
      <w:r>
        <w:t>Garantir o acesso do CONTRATANTE, a qualquer tempo, ao local dos trabalhos, bem como aos documentos relativos à execução do contrato;</w:t>
      </w:r>
    </w:p>
    <w:p w14:paraId="19A170C7">
      <w:pPr>
        <w:pStyle w:val="99"/>
        <w:numPr>
          <w:ilvl w:val="1"/>
          <w:numId w:val="4"/>
        </w:numPr>
      </w:pPr>
      <w:r>
        <w:t>Promover a organização técnica e administrativa dos serviços, de modo a conduzi-los eficaz e eficientemente, de acordo com os documentos e especificações que integram o Termo de Referência, no prazo determinado;</w:t>
      </w:r>
    </w:p>
    <w:p w14:paraId="6170304C">
      <w:pPr>
        <w:pStyle w:val="99"/>
        <w:numPr>
          <w:ilvl w:val="1"/>
          <w:numId w:val="4"/>
        </w:numPr>
      </w:pPr>
      <w:bookmarkStart w:id="5" w:name="_Ref118293030"/>
      <w:r>
        <w:t>Instruir seus empregados quanto à necessidade de acatar as normas internas da Administração;</w:t>
      </w:r>
    </w:p>
    <w:p w14:paraId="27F9CD2F">
      <w:pPr>
        <w:pStyle w:val="99"/>
        <w:numPr>
          <w:ilvl w:val="1"/>
          <w:numId w:val="4"/>
        </w:numPr>
      </w:pPr>
      <w:r>
        <w:t>Instruir seus empregados a respeito das atividades a serem desempenhadas, alertando-os a não executar atividades não abrangidas pelo contrato, devendo o CONTRATADO relatar ao CONTRATANTE toda e qualquer ocorrência neste sentido, a fim de evitar desvio de função;</w:t>
      </w:r>
    </w:p>
    <w:bookmarkEnd w:id="5"/>
    <w:p w14:paraId="0266CEC3">
      <w:pPr>
        <w:pStyle w:val="90"/>
        <w:spacing w:after="288" w:afterLines="120" w:line="312" w:lineRule="auto"/>
        <w:rPr>
          <w:rFonts w:asciiTheme="minorHAnsi" w:hAnsiTheme="minorHAnsi" w:cstheme="minorHAnsi"/>
          <w:sz w:val="22"/>
          <w:szCs w:val="22"/>
        </w:rPr>
      </w:pPr>
      <w:r>
        <w:rPr>
          <w:rFonts w:asciiTheme="minorHAnsi" w:hAnsiTheme="minorHAnsi" w:cstheme="minorHAnsi"/>
          <w:sz w:val="22"/>
          <w:szCs w:val="22"/>
        </w:rPr>
        <w:t>CLÁUSULA DÉCIMA - OBRIGAÇÕES PERTINENTES À LGPD</w:t>
      </w:r>
    </w:p>
    <w:p w14:paraId="3D16C35D">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As partes deverão cumprir a </w:t>
      </w:r>
      <w:r>
        <w:fldChar w:fldCharType="begin"/>
      </w:r>
      <w:r>
        <w:instrText xml:space="preserve"> HYPERLINK "https://www.planalto.gov.br/ccivil_03/_ato2015-2018/2018/lei/l13709.htm" </w:instrText>
      </w:r>
      <w:r>
        <w:fldChar w:fldCharType="separate"/>
      </w:r>
      <w:r>
        <w:rPr>
          <w:rStyle w:val="18"/>
          <w:rFonts w:asciiTheme="minorHAnsi" w:hAnsiTheme="minorHAnsi" w:cstheme="minorHAnsi"/>
          <w:i w:val="0"/>
          <w:iCs w:val="0"/>
          <w:color w:val="auto"/>
          <w:sz w:val="22"/>
          <w:szCs w:val="22"/>
        </w:rPr>
        <w:t>Lei nº 13.709, de 14 de agosto de 2018 (LGPD)</w:t>
      </w:r>
      <w:r>
        <w:rPr>
          <w:rStyle w:val="18"/>
          <w:rFonts w:asciiTheme="minorHAnsi" w:hAnsiTheme="minorHAnsi" w:cstheme="minorHAnsi"/>
          <w:i w:val="0"/>
          <w:iCs w:val="0"/>
          <w:color w:val="auto"/>
          <w:sz w:val="22"/>
          <w:szCs w:val="22"/>
        </w:rPr>
        <w:fldChar w:fldCharType="end"/>
      </w:r>
      <w:r>
        <w:rPr>
          <w:rFonts w:asciiTheme="minorHAnsi" w:hAnsiTheme="minorHAnsi" w:cstheme="minorHAnsi"/>
          <w:i w:val="0"/>
          <w:iCs w:val="0"/>
          <w:color w:val="auto"/>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2D51AD4A">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Os dados obtidos somente poderão ser utilizados para as finalidades que justificaram seu acesso e de acordo com a boa-fé e com os princípios do </w:t>
      </w:r>
      <w:r>
        <w:fldChar w:fldCharType="begin"/>
      </w:r>
      <w:r>
        <w:instrText xml:space="preserve"> HYPERLINK "https://www.planalto.gov.br/ccivil_03/_ato2015-2018/2018/lei/l13709.htm" \l "art6" </w:instrText>
      </w:r>
      <w:r>
        <w:fldChar w:fldCharType="separate"/>
      </w:r>
      <w:r>
        <w:rPr>
          <w:rStyle w:val="18"/>
          <w:rFonts w:asciiTheme="minorHAnsi" w:hAnsiTheme="minorHAnsi" w:cstheme="minorHAnsi"/>
          <w:i w:val="0"/>
          <w:iCs w:val="0"/>
          <w:color w:val="auto"/>
          <w:sz w:val="22"/>
          <w:szCs w:val="22"/>
        </w:rPr>
        <w:t>art. 6º da LGPD</w:t>
      </w:r>
      <w:r>
        <w:rPr>
          <w:rStyle w:val="18"/>
          <w:rFonts w:asciiTheme="minorHAnsi" w:hAnsiTheme="minorHAnsi" w:cstheme="minorHAnsi"/>
          <w:i w:val="0"/>
          <w:iCs w:val="0"/>
          <w:color w:val="auto"/>
          <w:sz w:val="22"/>
          <w:szCs w:val="22"/>
        </w:rPr>
        <w:fldChar w:fldCharType="end"/>
      </w:r>
      <w:r>
        <w:rPr>
          <w:rFonts w:asciiTheme="minorHAnsi" w:hAnsiTheme="minorHAnsi" w:cstheme="minorHAnsi"/>
          <w:i w:val="0"/>
          <w:iCs w:val="0"/>
          <w:color w:val="auto"/>
          <w:sz w:val="22"/>
          <w:szCs w:val="22"/>
        </w:rPr>
        <w:t xml:space="preserve">. </w:t>
      </w:r>
    </w:p>
    <w:p w14:paraId="3171CCF2">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É vedado o compartilhamento com terceiros dos dados obtidos fora das hipóteses permitidas em Lei.</w:t>
      </w:r>
    </w:p>
    <w:p w14:paraId="75D02A51">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A Administração deverá ser informada no prazo de 5 (cinco) dias úteis sobre todos os contratos de suboperação firmados ou que venham a ser celebrados pelo Contratado. </w:t>
      </w:r>
    </w:p>
    <w:p w14:paraId="4DF44D6D">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Terminado o tratamento dos dados nos termos do </w:t>
      </w:r>
      <w:r>
        <w:fldChar w:fldCharType="begin"/>
      </w:r>
      <w:r>
        <w:instrText xml:space="preserve"> HYPERLINK "https://www.planalto.gov.br/ccivil_03/_ato2015-2018/2018/lei/l13709.htm" \l "art15" </w:instrText>
      </w:r>
      <w:r>
        <w:fldChar w:fldCharType="separate"/>
      </w:r>
      <w:r>
        <w:rPr>
          <w:rStyle w:val="18"/>
          <w:rFonts w:asciiTheme="minorHAnsi" w:hAnsiTheme="minorHAnsi" w:cstheme="minorHAnsi"/>
          <w:i w:val="0"/>
          <w:iCs w:val="0"/>
          <w:color w:val="auto"/>
          <w:sz w:val="22"/>
          <w:szCs w:val="22"/>
        </w:rPr>
        <w:t>art. 15 da LGPD</w:t>
      </w:r>
      <w:r>
        <w:rPr>
          <w:rStyle w:val="18"/>
          <w:rFonts w:asciiTheme="minorHAnsi" w:hAnsiTheme="minorHAnsi" w:cstheme="minorHAnsi"/>
          <w:i w:val="0"/>
          <w:iCs w:val="0"/>
          <w:color w:val="auto"/>
          <w:sz w:val="22"/>
          <w:szCs w:val="22"/>
        </w:rPr>
        <w:fldChar w:fldCharType="end"/>
      </w:r>
      <w:r>
        <w:rPr>
          <w:rFonts w:asciiTheme="minorHAnsi" w:hAnsiTheme="minorHAnsi" w:cstheme="minorHAnsi"/>
          <w:i w:val="0"/>
          <w:iCs w:val="0"/>
          <w:color w:val="auto"/>
          <w:sz w:val="22"/>
          <w:szCs w:val="22"/>
        </w:rPr>
        <w:t xml:space="preserve">, é dever do contratado eliminá-los, com exceção das hipóteses do </w:t>
      </w:r>
      <w:r>
        <w:fldChar w:fldCharType="begin"/>
      </w:r>
      <w:r>
        <w:instrText xml:space="preserve"> HYPERLINK "https://www.planalto.gov.br/ccivil_03/_ato2015-2018/2018/lei/l13709.htm" \l "art16" </w:instrText>
      </w:r>
      <w:r>
        <w:fldChar w:fldCharType="separate"/>
      </w:r>
      <w:r>
        <w:rPr>
          <w:rStyle w:val="18"/>
          <w:rFonts w:asciiTheme="minorHAnsi" w:hAnsiTheme="minorHAnsi" w:cstheme="minorHAnsi"/>
          <w:i w:val="0"/>
          <w:iCs w:val="0"/>
          <w:color w:val="auto"/>
          <w:sz w:val="22"/>
          <w:szCs w:val="22"/>
        </w:rPr>
        <w:t>art. 16 da LGPD</w:t>
      </w:r>
      <w:r>
        <w:rPr>
          <w:rStyle w:val="18"/>
          <w:rFonts w:asciiTheme="minorHAnsi" w:hAnsiTheme="minorHAnsi" w:cstheme="minorHAnsi"/>
          <w:i w:val="0"/>
          <w:iCs w:val="0"/>
          <w:color w:val="auto"/>
          <w:sz w:val="22"/>
          <w:szCs w:val="22"/>
        </w:rPr>
        <w:fldChar w:fldCharType="end"/>
      </w:r>
      <w:r>
        <w:rPr>
          <w:rFonts w:asciiTheme="minorHAnsi" w:hAnsiTheme="minorHAnsi" w:cstheme="minorHAnsi"/>
          <w:i w:val="0"/>
          <w:iCs w:val="0"/>
          <w:color w:val="auto"/>
          <w:sz w:val="22"/>
          <w:szCs w:val="22"/>
        </w:rPr>
        <w:t xml:space="preserve">, incluindo aquelas em que houver necessidade de guarda de documentação para fins de comprovação do cumprimento de obrigações legais ou contratuais e somente enquanto não prescritas essas obrigações. </w:t>
      </w:r>
    </w:p>
    <w:p w14:paraId="304B2CEF">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É dever do contratado orientar e treinar seus empregados sobre os deveres, requisitos e responsabilidades decorrentes da LGPD. </w:t>
      </w:r>
    </w:p>
    <w:p w14:paraId="4F079A99">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O Contratado deverá exigir de suboperadores e subcontratados o cumprimento dos deveres da presente cláusula, permanecendo integralmente responsável por garantir sua observância.</w:t>
      </w:r>
    </w:p>
    <w:p w14:paraId="71C2CE40">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O Contratante poderá realizar diligência para aferir o cumprimento dessa cláusula, devendo o Contratado atender prontamente eventuais pedidos de comprovação formulados. </w:t>
      </w:r>
    </w:p>
    <w:p w14:paraId="596F51F4">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1EA7DC47">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Bancos de dados formados a partir de contratos administrativos, notadamente aqueles que se proponham a armazenar dados pessoais, devem ser mantidos em ambiente virtual controlado, com registro individual rastreável de tratamentos realizados (</w:t>
      </w:r>
      <w:r>
        <w:fldChar w:fldCharType="begin"/>
      </w:r>
      <w:r>
        <w:instrText xml:space="preserve"> HYPERLINK "https://www.planalto.gov.br/ccivil_03/_ato2015-2018/2018/lei/l13709.htm" \l "art37" </w:instrText>
      </w:r>
      <w:r>
        <w:fldChar w:fldCharType="separate"/>
      </w:r>
      <w:r>
        <w:rPr>
          <w:rStyle w:val="18"/>
          <w:rFonts w:asciiTheme="minorHAnsi" w:hAnsiTheme="minorHAnsi" w:cstheme="minorHAnsi"/>
          <w:i w:val="0"/>
          <w:iCs w:val="0"/>
          <w:color w:val="auto"/>
          <w:sz w:val="22"/>
          <w:szCs w:val="22"/>
        </w:rPr>
        <w:t>LGPD, art. 37</w:t>
      </w:r>
      <w:r>
        <w:rPr>
          <w:rStyle w:val="18"/>
          <w:rFonts w:asciiTheme="minorHAnsi" w:hAnsiTheme="minorHAnsi" w:cstheme="minorHAnsi"/>
          <w:i w:val="0"/>
          <w:iCs w:val="0"/>
          <w:color w:val="auto"/>
          <w:sz w:val="22"/>
          <w:szCs w:val="22"/>
        </w:rPr>
        <w:fldChar w:fldCharType="end"/>
      </w:r>
      <w:r>
        <w:rPr>
          <w:rFonts w:asciiTheme="minorHAnsi" w:hAnsiTheme="minorHAnsi" w:cstheme="minorHAnsi"/>
          <w:i w:val="0"/>
          <w:iCs w:val="0"/>
          <w:color w:val="auto"/>
          <w:sz w:val="22"/>
          <w:szCs w:val="22"/>
        </w:rPr>
        <w:t>), com cada acesso, data, horário e registro da finalidade, para efeito de responsabilização, em caso de eventuais omissões, desvios ou abusos.</w:t>
      </w:r>
    </w:p>
    <w:p w14:paraId="28BA5315">
      <w:pPr>
        <w:pStyle w:val="500"/>
        <w:numPr>
          <w:ilvl w:val="2"/>
          <w:numId w:val="4"/>
        </w:numPr>
        <w:spacing w:after="288" w:afterLines="120" w:line="312" w:lineRule="auto"/>
        <w:ind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Os referidos bancos de dados devem ser desenvolvidos em formato interoperável, a fim de garantir a reutilização desses dados pela Administração nas hipóteses previstas na LGPD.</w:t>
      </w:r>
    </w:p>
    <w:p w14:paraId="0F120474">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0C238EBC">
      <w:pPr>
        <w:pStyle w:val="90"/>
        <w:spacing w:after="288" w:afterLines="120" w:line="312" w:lineRule="auto"/>
        <w:rPr>
          <w:rFonts w:asciiTheme="minorHAnsi" w:hAnsiTheme="minorHAnsi" w:cstheme="minorHAnsi"/>
          <w:sz w:val="22"/>
          <w:szCs w:val="22"/>
        </w:rPr>
      </w:pPr>
      <w:r>
        <w:rPr>
          <w:rFonts w:asciiTheme="minorHAnsi" w:hAnsiTheme="minorHAnsi" w:cstheme="minorHAnsi"/>
          <w:sz w:val="22"/>
          <w:szCs w:val="22"/>
        </w:rPr>
        <w:t>CLÁUSULA DÉCIMA PRIMEIRA – GARANTIA DE EXECUÇÃO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sz w:val="22"/>
          <w:szCs w:val="22"/>
        </w:rPr>
        <w:t>art. 92, XII e XIII</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w:t>
      </w:r>
    </w:p>
    <w:p w14:paraId="0C037645">
      <w:pPr>
        <w:pStyle w:val="498"/>
        <w:numPr>
          <w:ilvl w:val="1"/>
          <w:numId w:val="4"/>
        </w:numPr>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Não será exigida a prestação de garantia na presente contratação, conforme regras constantes do Termo de Referência.</w:t>
      </w:r>
    </w:p>
    <w:p w14:paraId="1B423BAB">
      <w:pPr>
        <w:pStyle w:val="90"/>
        <w:rPr>
          <w:rFonts w:asciiTheme="minorHAnsi" w:hAnsiTheme="minorHAnsi" w:cstheme="minorHAnsi"/>
          <w:color w:val="FFFFFF" w:themeColor="background1"/>
          <w:sz w:val="22"/>
          <w:szCs w:val="22"/>
          <w14:textFill>
            <w14:solidFill>
              <w14:schemeClr w14:val="bg1"/>
            </w14:solidFill>
          </w14:textFill>
        </w:rPr>
      </w:pPr>
      <w:r>
        <w:rPr>
          <w:rFonts w:asciiTheme="minorHAnsi" w:hAnsiTheme="minorHAnsi" w:cstheme="minorHAnsi"/>
          <w:sz w:val="22"/>
          <w:szCs w:val="22"/>
        </w:rPr>
        <w:t>CLÁUSULA DÉCIMA SEGUNDA – INFRAÇÕES E SANÇÕES ADMINISTRATIVAS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sz w:val="22"/>
          <w:szCs w:val="22"/>
        </w:rPr>
        <w:t>art. 92, XIV</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6F6CB458">
      <w:pPr>
        <w:pStyle w:val="99"/>
        <w:numPr>
          <w:ilvl w:val="1"/>
          <w:numId w:val="4"/>
        </w:numPr>
        <w:rPr>
          <w:rFonts w:eastAsia="Times New Roman" w:asciiTheme="minorHAnsi" w:hAnsiTheme="minorHAnsi" w:cstheme="minorHAnsi"/>
          <w:sz w:val="22"/>
          <w:szCs w:val="22"/>
        </w:rPr>
      </w:pPr>
      <w:bookmarkStart w:id="6" w:name="_Ref169602136"/>
      <w:bookmarkStart w:id="7" w:name="_Ref169601460"/>
      <w:r>
        <w:rPr>
          <w:rFonts w:eastAsia="Times New Roman" w:asciiTheme="minorHAnsi" w:hAnsiTheme="minorHAnsi" w:cstheme="minorHAnsi"/>
          <w:sz w:val="22"/>
          <w:szCs w:val="22"/>
        </w:rPr>
        <w:t>As regras acerca de infrações e sanções administrativas referentes à execução do contrato são aquelas definidas no Termo de Referência, anexo a este Contrato.</w:t>
      </w:r>
    </w:p>
    <w:bookmarkEnd w:id="6"/>
    <w:bookmarkEnd w:id="7"/>
    <w:p w14:paraId="25D6080A">
      <w:pPr>
        <w:pStyle w:val="90"/>
        <w:rPr>
          <w:rFonts w:asciiTheme="minorHAnsi" w:hAnsiTheme="minorHAnsi" w:cstheme="minorHAnsi"/>
          <w:color w:val="FFFFFF" w:themeColor="background1"/>
          <w:sz w:val="22"/>
          <w:szCs w:val="22"/>
          <w14:textFill>
            <w14:solidFill>
              <w14:schemeClr w14:val="bg1"/>
            </w14:solidFill>
          </w14:textFill>
        </w:rPr>
      </w:pPr>
      <w:r>
        <w:rPr>
          <w:rFonts w:asciiTheme="minorHAnsi" w:hAnsiTheme="minorHAnsi" w:cstheme="minorHAnsi"/>
          <w:sz w:val="22"/>
          <w:szCs w:val="22"/>
        </w:rPr>
        <w:t>CLÁUSULA DÉCIMA TERCEIRA – DA EXTINÇÃO CONTRATUAL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sz w:val="22"/>
          <w:szCs w:val="22"/>
        </w:rPr>
        <w:t>art. 92, XIX</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w:t>
      </w:r>
    </w:p>
    <w:p w14:paraId="3A8246BC">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O contrato será extinto quando vencido o prazo nele estipulado, independentemente de terem sido cumpridas ou não as obrigações de ambas as partes contraentes.</w:t>
      </w:r>
    </w:p>
    <w:p w14:paraId="32E07E54">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O contrato poderá ser extinto antes do prazo nele fixado, sem ônus para o CONTRATANTE, quando este não dispuser de créditos orçamentários para sua continuidade ou quando entender que o contrato não mais lhe oferece vantagem.</w:t>
      </w:r>
    </w:p>
    <w:p w14:paraId="695B22CC">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A extinção nesta hipótese ocorrerá na próxima data de aniversário do contrato, desde que haja a notificação do CONTRATADO pelo CONTRATANTE nesse sentido com pelo menos 2 (dois) meses de antecedência desse dia.</w:t>
      </w:r>
    </w:p>
    <w:p w14:paraId="6852D47B">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Caso a notificação da não-continuidade do contrato de que trata este subitem ocorra com menos de 2 (dois) meses da data de aniversário, a extinção contratual ocorrerá após 2 (dois) meses da data da comunicação.</w:t>
      </w:r>
    </w:p>
    <w:p w14:paraId="4CAE73DC">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O contrato poderá ser extinto antes de cumpridas as obrigações nele estipuladas, ou antes do prazo nele fixado, por algum dos motivos previstos no artigo 137 da Lei nº 14.133, de 2021, bem como amigavelmente, assegurados o contraditório e a ampla defesa.</w:t>
      </w:r>
    </w:p>
    <w:p w14:paraId="5B9F9E74">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Nesta hipótese, aplicam-se também os artigos 138 e 139 da mesma Lei.</w:t>
      </w:r>
    </w:p>
    <w:p w14:paraId="158EB8B0">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A alteração social ou a modificação da finalidade ou da estrutura da empresa não ensejará a extinção se não restringir sua capacidade de concluir o contrato.</w:t>
      </w:r>
    </w:p>
    <w:p w14:paraId="1F4FE4AC">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Se a operação implicar mudança da pessoa jurídica contratada, deverá ser formalizado termo aditivo para alteração subjetiva.</w:t>
      </w:r>
    </w:p>
    <w:p w14:paraId="57045ED1">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O termo de extinção, sempre que possível, será precedido:</w:t>
      </w:r>
    </w:p>
    <w:p w14:paraId="5DB66AF0">
      <w:pPr>
        <w:pStyle w:val="101"/>
        <w:numPr>
          <w:ilvl w:val="2"/>
          <w:numId w:val="4"/>
        </w:numPr>
        <w:rPr>
          <w:rFonts w:asciiTheme="minorHAnsi" w:hAnsiTheme="minorHAnsi" w:cstheme="minorHAnsi"/>
          <w:color w:val="auto"/>
          <w:sz w:val="22"/>
          <w:szCs w:val="22"/>
        </w:rPr>
      </w:pPr>
      <w:r>
        <w:rPr>
          <w:rFonts w:asciiTheme="minorHAnsi" w:hAnsiTheme="minorHAnsi" w:cstheme="minorHAnsi"/>
          <w:color w:val="auto"/>
          <w:sz w:val="22"/>
          <w:szCs w:val="22"/>
        </w:rPr>
        <w:t>Do balanço dos eventos contratuais já cumpridos ou parcialmente cumpridos;</w:t>
      </w:r>
    </w:p>
    <w:p w14:paraId="3A31726C">
      <w:pPr>
        <w:pStyle w:val="101"/>
        <w:numPr>
          <w:ilvl w:val="2"/>
          <w:numId w:val="4"/>
        </w:numPr>
        <w:rPr>
          <w:rFonts w:asciiTheme="minorHAnsi" w:hAnsiTheme="minorHAnsi" w:cstheme="minorHAnsi"/>
          <w:color w:val="auto"/>
          <w:sz w:val="22"/>
          <w:szCs w:val="22"/>
        </w:rPr>
      </w:pPr>
      <w:r>
        <w:rPr>
          <w:rFonts w:asciiTheme="minorHAnsi" w:hAnsiTheme="minorHAnsi" w:cstheme="minorHAnsi"/>
          <w:color w:val="auto"/>
          <w:sz w:val="22"/>
          <w:szCs w:val="22"/>
        </w:rPr>
        <w:t>Da relação dos pagamentos já efetuados e ainda devidos;</w:t>
      </w:r>
    </w:p>
    <w:p w14:paraId="15FF6F08">
      <w:pPr>
        <w:pStyle w:val="101"/>
        <w:numPr>
          <w:ilvl w:val="2"/>
          <w:numId w:val="4"/>
        </w:numPr>
        <w:rPr>
          <w:rFonts w:asciiTheme="minorHAnsi" w:hAnsiTheme="minorHAnsi" w:cstheme="minorHAnsi"/>
          <w:color w:val="auto"/>
          <w:sz w:val="22"/>
          <w:szCs w:val="22"/>
        </w:rPr>
      </w:pPr>
      <w:r>
        <w:rPr>
          <w:rFonts w:asciiTheme="minorHAnsi" w:hAnsiTheme="minorHAnsi" w:cstheme="minorHAnsi"/>
          <w:color w:val="auto"/>
          <w:sz w:val="22"/>
          <w:szCs w:val="22"/>
        </w:rPr>
        <w:t>Das indenizações e multas.</w:t>
      </w:r>
    </w:p>
    <w:p w14:paraId="03533890">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A extinção do contrato não configura óbice para o reconhecimento do desequilíbrio econômico-financeiro, hipótese em que será concedida indenização por meio de termo indenizatório.</w:t>
      </w:r>
    </w:p>
    <w:p w14:paraId="2AAD97B3">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60A16806">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O CONTRATANTE poderá conceder prazo para que o CONTRATADO regularize suas obrigações trabalhistas ou suas condições de habilitação, sob pena de extinção contratual, quando não identificar má-fé ou a incapacidade de correção.</w:t>
      </w:r>
    </w:p>
    <w:p w14:paraId="2B208F4A">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1B25CCF2">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Até que o CONTRATADO comprove o disposto no item anterior, o CONTRATANTE reterá:</w:t>
      </w:r>
    </w:p>
    <w:p w14:paraId="14342932">
      <w:pPr>
        <w:pStyle w:val="101"/>
        <w:numPr>
          <w:ilvl w:val="2"/>
          <w:numId w:val="4"/>
        </w:numPr>
        <w:rPr>
          <w:rFonts w:asciiTheme="minorHAnsi" w:hAnsiTheme="minorHAnsi" w:cstheme="minorHAnsi"/>
          <w:color w:val="auto"/>
          <w:sz w:val="22"/>
          <w:szCs w:val="22"/>
        </w:rPr>
      </w:pPr>
      <w:r>
        <w:rPr>
          <w:rFonts w:asciiTheme="minorHAnsi" w:hAnsiTheme="minorHAnsi" w:cstheme="minorHAnsi"/>
          <w:color w:val="auto"/>
          <w:sz w:val="22"/>
          <w:szCs w:val="22"/>
        </w:rPr>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e </w:t>
      </w:r>
    </w:p>
    <w:p w14:paraId="301D2F5E">
      <w:pPr>
        <w:pStyle w:val="101"/>
        <w:numPr>
          <w:ilvl w:val="2"/>
          <w:numId w:val="4"/>
        </w:numPr>
        <w:rPr>
          <w:rFonts w:asciiTheme="minorHAnsi" w:hAnsiTheme="minorHAnsi" w:cstheme="minorHAnsi"/>
          <w:color w:val="auto"/>
          <w:sz w:val="22"/>
          <w:szCs w:val="22"/>
        </w:rPr>
      </w:pPr>
      <w:r>
        <w:rPr>
          <w:rFonts w:asciiTheme="minorHAnsi" w:hAnsiTheme="minorHAnsi" w:cstheme="minorHAnsi"/>
          <w:color w:val="auto"/>
          <w:sz w:val="22"/>
          <w:szCs w:val="22"/>
        </w:rPr>
        <w:t>os valores das Notas fiscais ou Faturas correspondentes em valor proporcional ao inadimplemento, até que a situação seja regularizada.</w:t>
      </w:r>
    </w:p>
    <w:p w14:paraId="6AAEF892">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Na hipótese do subitem anterior, não havendo quitação das obrigações por parte do contratado no prazo de 15 (quinze) dias, fica o CONTRATADO obrigado a emitir as guias de recolhimento de contribuições previdenciárias e do FGTS e entregá-las ao CONTRATANTE, que poderá efetuar o pagamento das obrigações inadimplidas diretamente aos empregados que tenham participado da execução dos serviços objeto do contrato, bem como das contribuições previdenciárias e do FGTS, deduzindo o respectivo valor do pagamento devido ao contratado.</w:t>
      </w:r>
    </w:p>
    <w:p w14:paraId="5582E78F">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O CONTRATANTE poderá ainda:</w:t>
      </w:r>
    </w:p>
    <w:p w14:paraId="19FA2FB8">
      <w:pPr>
        <w:pStyle w:val="101"/>
        <w:numPr>
          <w:ilvl w:val="2"/>
          <w:numId w:val="4"/>
        </w:numPr>
        <w:rPr>
          <w:rFonts w:asciiTheme="minorHAnsi" w:hAnsiTheme="minorHAnsi" w:cstheme="minorHAnsi"/>
          <w:color w:val="auto"/>
          <w:sz w:val="22"/>
          <w:szCs w:val="22"/>
        </w:rPr>
      </w:pPr>
      <w:r>
        <w:rPr>
          <w:rFonts w:asciiTheme="minorHAnsi" w:hAnsiTheme="minorHAnsi" w:cstheme="minorHAnsi"/>
          <w:color w:val="auto"/>
          <w:sz w:val="22"/>
          <w:szCs w:val="22"/>
        </w:rPr>
        <w:t xml:space="preserve"> nos casos de obrigação de pagamento de multa pelo CONTRATADO, reter a garantia prestada a ser executada, conforme legislação que rege a matéria; e</w:t>
      </w:r>
    </w:p>
    <w:p w14:paraId="2E05665C">
      <w:pPr>
        <w:pStyle w:val="101"/>
        <w:numPr>
          <w:ilvl w:val="2"/>
          <w:numId w:val="4"/>
        </w:numPr>
        <w:rPr>
          <w:rFonts w:asciiTheme="minorHAnsi" w:hAnsiTheme="minorHAnsi" w:cstheme="minorHAnsi"/>
          <w:color w:val="auto"/>
          <w:sz w:val="22"/>
          <w:szCs w:val="22"/>
        </w:rPr>
      </w:pPr>
      <w:r>
        <w:rPr>
          <w:rFonts w:asciiTheme="minorHAnsi" w:hAnsiTheme="minorHAnsi" w:cstheme="minorHAnsi"/>
          <w:color w:val="auto"/>
          <w:sz w:val="22"/>
          <w:szCs w:val="22"/>
        </w:rPr>
        <w:t>nos casos em que houver necessidade de ressarcimento de prejuízos causados à Administração, nos termos do inciso IV do art. 139 da Lei n.º 14.133, de 2021, reter os eventuais créditos existentes em favor do CONTRATADO decorrentes do contrato.</w:t>
      </w:r>
    </w:p>
    <w:p w14:paraId="203499F6">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w:t>
      </w:r>
    </w:p>
    <w:p w14:paraId="1D03313C">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O contrato poderá ser extinto em caso de alteração da convenção coletiva de trabalho em que se baseia a planilha de custos e formação de preços contratuais, em razão de erro ou fraude no enquadramento sindical de que resulte a necessidade de repactuação ou imposição de ônus financeiro para a Administração Contratante, em cumprimento de decisão judicial.</w:t>
      </w:r>
    </w:p>
    <w:p w14:paraId="3E2E572F">
      <w:pPr>
        <w:pStyle w:val="90"/>
        <w:rPr>
          <w:rFonts w:asciiTheme="minorHAnsi" w:hAnsiTheme="minorHAnsi" w:cstheme="minorHAnsi"/>
          <w:color w:val="FFFFFF" w:themeColor="background1"/>
          <w:sz w:val="22"/>
          <w:szCs w:val="22"/>
          <w14:textFill>
            <w14:solidFill>
              <w14:schemeClr w14:val="bg1"/>
            </w14:solidFill>
          </w14:textFill>
        </w:rPr>
      </w:pPr>
      <w:r>
        <w:rPr>
          <w:rFonts w:asciiTheme="minorHAnsi" w:hAnsiTheme="minorHAnsi" w:cstheme="minorHAnsi"/>
          <w:sz w:val="22"/>
          <w:szCs w:val="22"/>
        </w:rPr>
        <w:t>CLÁUSULA DÉCIMA QUARTA – ALTERAÇÕES</w:t>
      </w:r>
    </w:p>
    <w:p w14:paraId="77CA06FB">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Eventuais alterações contratuais reger-se-ão pela disciplina dos arts. 124 e seguintes da Lei nº 14.133, de 2021.</w:t>
      </w:r>
    </w:p>
    <w:p w14:paraId="1C7AD069">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O CONTRATADO é obrigado a aceitar, nas mesmas condições contratuais, os acréscimos ou supressões que se fizerem necessários, até o limite de 25% (vinte e cinco por cento) do valor inicial atualizado do contrato.</w:t>
      </w:r>
    </w:p>
    <w:p w14:paraId="2E99FE20">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As supressões resultantes de acordo celebrado entre as partes contratantes poderão exceder o limite de 25% (vinte e cinco por cento) do valor inicial atualizado do contrato.</w:t>
      </w:r>
    </w:p>
    <w:p w14:paraId="64B6CB05">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53975DE6">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Registros que não caracterizam alteração do contrato podem ser realizados por simples apostila, dispensada a celebração de termo aditivo, na forma do art. 136 da Lei nº 14.133, de 2021.</w:t>
      </w:r>
    </w:p>
    <w:p w14:paraId="60D2BDD9">
      <w:pPr>
        <w:pStyle w:val="90"/>
        <w:rPr>
          <w:rFonts w:asciiTheme="minorHAnsi" w:hAnsiTheme="minorHAnsi" w:cstheme="minorHAnsi"/>
          <w:sz w:val="22"/>
          <w:szCs w:val="22"/>
        </w:rPr>
      </w:pPr>
      <w:r>
        <w:rPr>
          <w:rFonts w:asciiTheme="minorHAnsi" w:hAnsiTheme="minorHAnsi" w:cstheme="minorHAnsi"/>
          <w:sz w:val="22"/>
          <w:szCs w:val="22"/>
        </w:rPr>
        <w:t>CLÁUSULA DÉCIMA QUINTA – DOTAÇÃO ORÇAMENTÁRIA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sz w:val="22"/>
          <w:szCs w:val="22"/>
        </w:rPr>
        <w:t>art. 92, VIII</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0FCA0D38">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As despesas decorrentes da presente contratação correrão à conta de recursos específicos consignados no Orçamento Geral da União deste exercício, na dotação abaixo discriminada:</w:t>
      </w:r>
    </w:p>
    <w:p w14:paraId="5569D996">
      <w:pPr>
        <w:numPr>
          <w:ilvl w:val="1"/>
          <w:numId w:val="12"/>
        </w:numPr>
        <w:spacing w:before="120" w:after="288" w:afterLines="120" w:line="312" w:lineRule="auto"/>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 xml:space="preserve">Gestão/Unidade: </w:t>
      </w:r>
    </w:p>
    <w:p w14:paraId="58CD2AD4">
      <w:pPr>
        <w:numPr>
          <w:ilvl w:val="1"/>
          <w:numId w:val="12"/>
        </w:numPr>
        <w:spacing w:before="120" w:after="288" w:afterLines="120" w:line="312" w:lineRule="auto"/>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 xml:space="preserve">Fonte de Recursos:  </w:t>
      </w:r>
    </w:p>
    <w:p w14:paraId="51F0F0F7">
      <w:pPr>
        <w:numPr>
          <w:ilvl w:val="1"/>
          <w:numId w:val="12"/>
        </w:numPr>
        <w:spacing w:before="120" w:after="288" w:afterLines="120" w:line="312" w:lineRule="auto"/>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 xml:space="preserve">Programa de Trabalho: </w:t>
      </w:r>
    </w:p>
    <w:p w14:paraId="2359076D">
      <w:pPr>
        <w:numPr>
          <w:ilvl w:val="1"/>
          <w:numId w:val="12"/>
        </w:numPr>
        <w:spacing w:before="120" w:after="288" w:afterLines="120" w:line="312" w:lineRule="auto"/>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 xml:space="preserve">Elemento de Despesa: </w:t>
      </w:r>
    </w:p>
    <w:p w14:paraId="297EB651">
      <w:pPr>
        <w:numPr>
          <w:ilvl w:val="1"/>
          <w:numId w:val="12"/>
        </w:numPr>
        <w:spacing w:before="120" w:after="288" w:afterLines="120" w:line="312" w:lineRule="auto"/>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 xml:space="preserve">Plano Interno: </w:t>
      </w:r>
    </w:p>
    <w:p w14:paraId="7D251378">
      <w:pPr>
        <w:numPr>
          <w:ilvl w:val="1"/>
          <w:numId w:val="12"/>
        </w:numPr>
        <w:spacing w:before="120" w:after="288" w:afterLines="120" w:line="312" w:lineRule="auto"/>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Nota de Empenho:</w:t>
      </w:r>
    </w:p>
    <w:p w14:paraId="1268DED4">
      <w:pPr>
        <w:pStyle w:val="498"/>
        <w:numPr>
          <w:ilvl w:val="1"/>
          <w:numId w:val="4"/>
        </w:numPr>
        <w:spacing w:after="288" w:afterLines="120" w:line="312" w:lineRule="auto"/>
        <w:ind w:left="567" w:hanging="567"/>
        <w:rPr>
          <w:rFonts w:asciiTheme="minorHAnsi" w:hAnsiTheme="minorHAnsi" w:cstheme="minorHAnsi"/>
          <w:i w:val="0"/>
          <w:color w:val="000000" w:themeColor="text1"/>
          <w:sz w:val="22"/>
          <w:szCs w:val="22"/>
          <w14:textFill>
            <w14:solidFill>
              <w14:schemeClr w14:val="tx1"/>
            </w14:solidFill>
          </w14:textFill>
        </w:rPr>
      </w:pPr>
      <w:r>
        <w:rPr>
          <w:rFonts w:asciiTheme="minorHAnsi" w:hAnsiTheme="minorHAnsi" w:cstheme="minorHAnsi"/>
          <w:i w:val="0"/>
          <w:color w:val="000000" w:themeColor="text1"/>
          <w:sz w:val="22"/>
          <w:szCs w:val="22"/>
          <w14:textFill>
            <w14:solidFill>
              <w14:schemeClr w14:val="tx1"/>
            </w14:solidFill>
          </w14:textFill>
        </w:rPr>
        <w:t>A dotação relativa aos exercícios financeiros subsequentes será indicada após aprovação da Lei Orçamentária respectiva e liberação dos créditos correspondentes, mediante apostilamento.</w:t>
      </w:r>
    </w:p>
    <w:p w14:paraId="5C3924C9">
      <w:pPr>
        <w:pStyle w:val="90"/>
        <w:rPr>
          <w:rFonts w:asciiTheme="minorHAnsi" w:hAnsiTheme="minorHAnsi" w:cstheme="minorHAnsi"/>
          <w:color w:val="FFFFFF" w:themeColor="background1"/>
          <w:sz w:val="22"/>
          <w:szCs w:val="22"/>
          <w14:textFill>
            <w14:solidFill>
              <w14:schemeClr w14:val="bg1"/>
            </w14:solidFill>
          </w14:textFill>
        </w:rPr>
      </w:pPr>
      <w:r>
        <w:rPr>
          <w:rFonts w:asciiTheme="minorHAnsi" w:hAnsiTheme="minorHAnsi" w:cstheme="minorHAnsi"/>
          <w:sz w:val="22"/>
          <w:szCs w:val="22"/>
        </w:rPr>
        <w:t>CLÁUSULA DÉCIMA SEXTA – DOS CASOS OMISSOS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sz w:val="22"/>
          <w:szCs w:val="22"/>
        </w:rPr>
        <w:t>art. 92, III</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17450E96">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Os casos omissos serão decididos pelo contratante, segundo as disposições contidas na </w:t>
      </w:r>
      <w:r>
        <w:fldChar w:fldCharType="begin"/>
      </w:r>
      <w:r>
        <w:instrText xml:space="preserve"> HYPERLINK "http://www.planalto.gov.br/ccivil_03/_ato2019-2022/2021/lei/L14133.htm" </w:instrText>
      </w:r>
      <w:r>
        <w:fldChar w:fldCharType="separate"/>
      </w:r>
      <w:r>
        <w:rPr>
          <w:rStyle w:val="18"/>
          <w:rFonts w:asciiTheme="minorHAnsi" w:hAnsiTheme="minorHAnsi" w:cstheme="minorHAnsi"/>
          <w:sz w:val="22"/>
          <w:szCs w:val="22"/>
        </w:rPr>
        <w:t>Lei nº 14.133, de 2021</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e demais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18"/>
          <w:rFonts w:asciiTheme="minorHAnsi" w:hAnsiTheme="minorHAnsi" w:cstheme="minorHAnsi"/>
          <w:sz w:val="22"/>
          <w:szCs w:val="22"/>
        </w:rPr>
        <w:t>Lei nº 8.078, de 1990 – Código de Defesa do Consumidor</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 e normas e princípios gerais dos contratos.</w:t>
      </w:r>
    </w:p>
    <w:p w14:paraId="4F4D429E">
      <w:pPr>
        <w:pStyle w:val="90"/>
        <w:rPr>
          <w:rFonts w:asciiTheme="minorHAnsi" w:hAnsiTheme="minorHAnsi" w:cstheme="minorHAnsi"/>
          <w:color w:val="FFFFFF" w:themeColor="background1"/>
          <w:sz w:val="22"/>
          <w:szCs w:val="22"/>
          <w14:textFill>
            <w14:solidFill>
              <w14:schemeClr w14:val="bg1"/>
            </w14:solidFill>
          </w14:textFill>
        </w:rPr>
      </w:pPr>
      <w:r>
        <w:rPr>
          <w:rFonts w:asciiTheme="minorHAnsi" w:hAnsiTheme="minorHAnsi" w:cstheme="minorHAnsi"/>
          <w:sz w:val="22"/>
          <w:szCs w:val="22"/>
        </w:rPr>
        <w:t>CLÁUSULA DÉCIMA SÉTIMA – PUBLICAÇÃO</w:t>
      </w:r>
    </w:p>
    <w:p w14:paraId="1737AE43">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18"/>
          <w:rFonts w:asciiTheme="minorHAnsi" w:hAnsiTheme="minorHAnsi" w:cstheme="minorHAnsi"/>
          <w:sz w:val="22"/>
          <w:szCs w:val="22"/>
        </w:rPr>
        <w:t>art. 94 da Lei 14.133, de 2021</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bem como no respectivo sítio oficial na Internet, em atenção ao </w:t>
      </w:r>
      <w:r>
        <w:fldChar w:fldCharType="begin"/>
      </w:r>
      <w:r>
        <w:instrText xml:space="preserve"> HYPERLINK "https://www.planalto.gov.br/ccivil_03/_ato2011-2014/2011/lei/l12527.htm" \l "art8§2" </w:instrText>
      </w:r>
      <w:r>
        <w:fldChar w:fldCharType="separate"/>
      </w:r>
      <w:r>
        <w:rPr>
          <w:rStyle w:val="18"/>
          <w:rFonts w:asciiTheme="minorHAnsi" w:hAnsiTheme="minorHAnsi" w:cstheme="minorHAnsi"/>
          <w:sz w:val="22"/>
          <w:szCs w:val="22"/>
        </w:rPr>
        <w:t>art. 8º, §2º, da Lei n. 12.527, de 2011</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c/c </w:t>
      </w:r>
      <w:r>
        <w:fldChar w:fldCharType="begin"/>
      </w:r>
      <w:r>
        <w:instrText xml:space="preserve"> HYPERLINK "https://www.planalto.gov.br/ccivil_03/_ato2011-2014/2012/decreto/d7724.htm" \l "art7§3" </w:instrText>
      </w:r>
      <w:r>
        <w:fldChar w:fldCharType="separate"/>
      </w:r>
      <w:r>
        <w:rPr>
          <w:rStyle w:val="18"/>
          <w:rFonts w:asciiTheme="minorHAnsi" w:hAnsiTheme="minorHAnsi" w:cstheme="minorHAnsi"/>
          <w:sz w:val="22"/>
          <w:szCs w:val="22"/>
        </w:rPr>
        <w:t>art. 7º, §3º, inciso V, do Decreto n. 7.724, de 2012.</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w:t>
      </w:r>
    </w:p>
    <w:p w14:paraId="5C31E496">
      <w:pPr>
        <w:pStyle w:val="90"/>
        <w:rPr>
          <w:rFonts w:asciiTheme="minorHAnsi" w:hAnsiTheme="minorHAnsi" w:cstheme="minorHAnsi"/>
          <w:b w:val="0"/>
          <w:bCs w:val="0"/>
          <w:sz w:val="22"/>
          <w:szCs w:val="22"/>
        </w:rPr>
      </w:pPr>
      <w:r>
        <w:rPr>
          <w:rFonts w:asciiTheme="minorHAnsi" w:hAnsiTheme="minorHAnsi" w:cstheme="minorHAnsi"/>
          <w:sz w:val="22"/>
          <w:szCs w:val="22"/>
        </w:rPr>
        <w:t>CLÁUSULA DÉCIMA OITAVA– FORO (</w:t>
      </w:r>
      <w:r>
        <w:fldChar w:fldCharType="begin"/>
      </w:r>
      <w:r>
        <w:instrText xml:space="preserve"> HYPERLINK "http://www.planalto.gov.br/ccivil_03/_ato2019-2022/2021/lei/L14133.htm" \l "art92§1" </w:instrText>
      </w:r>
      <w:r>
        <w:fldChar w:fldCharType="separate"/>
      </w:r>
      <w:r>
        <w:rPr>
          <w:rStyle w:val="18"/>
          <w:rFonts w:asciiTheme="minorHAnsi" w:hAnsiTheme="minorHAnsi" w:cstheme="minorHAnsi"/>
          <w:color w:val="auto"/>
          <w:sz w:val="22"/>
          <w:szCs w:val="22"/>
        </w:rPr>
        <w:t>art. 92, §1º</w:t>
      </w:r>
      <w:r>
        <w:rPr>
          <w:rStyle w:val="18"/>
          <w:rFonts w:asciiTheme="minorHAnsi" w:hAnsiTheme="minorHAnsi" w:cstheme="minorHAnsi"/>
          <w:color w:val="auto"/>
          <w:sz w:val="22"/>
          <w:szCs w:val="22"/>
        </w:rPr>
        <w:fldChar w:fldCharType="end"/>
      </w:r>
      <w:r>
        <w:rPr>
          <w:rFonts w:asciiTheme="minorHAnsi" w:hAnsiTheme="minorHAnsi" w:cstheme="minorHAnsi"/>
          <w:sz w:val="22"/>
          <w:szCs w:val="22"/>
        </w:rPr>
        <w:t>)</w:t>
      </w:r>
    </w:p>
    <w:p w14:paraId="011B23EA">
      <w:pPr>
        <w:pStyle w:val="99"/>
        <w:numPr>
          <w:ilvl w:val="1"/>
          <w:numId w:val="13"/>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Fica eleito o Foro da Justiça Federal em Niterói/RJ para dirimir os litígios que decorrerem da execução deste Termo de Contrato que não puderem ser compostos pela conciliação, conforme </w:t>
      </w:r>
      <w:r>
        <w:fldChar w:fldCharType="begin"/>
      </w:r>
      <w:r>
        <w:instrText xml:space="preserve"> HYPERLINK "http://www.planalto.gov.br/ccivil_03/_ato2019-2022/2021/lei/L14133.htm" \l "art92§1" </w:instrText>
      </w:r>
      <w:r>
        <w:fldChar w:fldCharType="separate"/>
      </w:r>
      <w:r>
        <w:rPr>
          <w:rStyle w:val="18"/>
          <w:rFonts w:asciiTheme="minorHAnsi" w:hAnsiTheme="minorHAnsi" w:cstheme="minorHAnsi"/>
          <w:color w:val="auto"/>
          <w:sz w:val="22"/>
          <w:szCs w:val="22"/>
        </w:rPr>
        <w:t>art. 92, §1º, da Lei nº 14.133/21.</w:t>
      </w:r>
      <w:r>
        <w:rPr>
          <w:rStyle w:val="18"/>
          <w:rFonts w:asciiTheme="minorHAnsi" w:hAnsiTheme="minorHAnsi" w:cstheme="minorHAnsi"/>
          <w:color w:val="auto"/>
          <w:sz w:val="22"/>
          <w:szCs w:val="22"/>
        </w:rPr>
        <w:fldChar w:fldCharType="end"/>
      </w:r>
    </w:p>
    <w:p w14:paraId="6EBD887F">
      <w:pPr>
        <w:pStyle w:val="99"/>
        <w:numPr>
          <w:ilvl w:val="0"/>
          <w:numId w:val="0"/>
        </w:numPr>
        <w:spacing w:after="288" w:afterLines="120" w:line="312" w:lineRule="auto"/>
        <w:ind w:hanging="6"/>
        <w:rPr>
          <w:rFonts w:asciiTheme="minorHAnsi" w:hAnsiTheme="minorHAnsi" w:cstheme="minorHAnsi"/>
          <w:sz w:val="22"/>
          <w:szCs w:val="22"/>
        </w:rPr>
      </w:pPr>
      <w:r>
        <w:rPr>
          <w:rFonts w:asciiTheme="minorHAnsi" w:hAnsiTheme="minorHAnsi" w:cstheme="minorHAnsi"/>
          <w:sz w:val="22"/>
          <w:szCs w:val="22"/>
        </w:rPr>
        <w:t>Para firmeza e validade do pactuado, o presente Termo de Contrato foi lavrado em uma via eletrônica que, depois de lido e achado em ordem, vai assinado pelos contraentes e por duas testemunhas.</w:t>
      </w:r>
    </w:p>
    <w:p w14:paraId="0D6BC614">
      <w:pPr>
        <w:spacing w:after="120" w:line="276" w:lineRule="auto"/>
        <w:ind w:left="567" w:right="-15" w:hanging="567"/>
        <w:rPr>
          <w:rFonts w:asciiTheme="minorHAnsi" w:hAnsiTheme="minorHAnsi" w:cstheme="minorHAnsi"/>
          <w:b/>
          <w:bCs/>
          <w:sz w:val="22"/>
          <w:szCs w:val="22"/>
        </w:rPr>
      </w:pPr>
    </w:p>
    <w:sectPr>
      <w:headerReference r:id="rId3" w:type="default"/>
      <w:footerReference r:id="rId4" w:type="default"/>
      <w:pgSz w:w="11906" w:h="16838"/>
      <w:pgMar w:top="1440" w:right="1080" w:bottom="1440" w:left="1134" w:header="170" w:footer="709" w:gutter="0"/>
      <w:pgBorders w:offsetFrom="page">
        <w:top w:val="threeDEngrave" w:color="000000" w:themeColor="text1" w:sz="18" w:space="24"/>
        <w:left w:val="threeDEngrave" w:color="000000" w:themeColor="text1" w:sz="18" w:space="24"/>
        <w:bottom w:val="threeDEmboss" w:color="000000" w:themeColor="text1" w:sz="18" w:space="24"/>
        <w:right w:val="threeDEmboss" w:color="000000" w:themeColor="text1" w:sz="18" w:space="24"/>
      </w:pgBorders>
      <w:cols w:space="720" w:num="1"/>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Mangal">
    <w:altName w:val="Segoe Print"/>
    <w:panose1 w:val="00000400000000000000"/>
    <w:charset w:val="00"/>
    <w:family w:val="roman"/>
    <w:pitch w:val="default"/>
    <w:sig w:usb0="00000000" w:usb1="00000000" w:usb2="00000000" w:usb3="00000000" w:csb0="00000001" w:csb1="00000000"/>
  </w:font>
  <w:font w:name="Liberation Sans">
    <w:altName w:val="Arial"/>
    <w:panose1 w:val="00000000000000000000"/>
    <w:charset w:val="00"/>
    <w:family w:val="swiss"/>
    <w:pitch w:val="default"/>
    <w:sig w:usb0="00000000" w:usb1="00000000" w:usb2="00000021" w:usb3="00000000" w:csb0="000001BF" w:csb1="00000000"/>
  </w:font>
  <w:font w:name="Microsoft YaHei">
    <w:panose1 w:val="020B0503020204020204"/>
    <w:charset w:val="86"/>
    <w:family w:val="swiss"/>
    <w:pitch w:val="default"/>
    <w:sig w:usb0="80000287" w:usb1="2ACF3C50" w:usb2="00000016" w:usb3="00000000" w:csb0="0004001F" w:csb1="00000000"/>
  </w:font>
  <w:font w:name="Ecofont_Spranq_eco_Sans">
    <w:altName w:val="Calibri"/>
    <w:panose1 w:val="00000000000000000000"/>
    <w:charset w:val="00"/>
    <w:family w:val="swiss"/>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003F01FF" w:csb1="00000000"/>
  </w:font>
  <w:font w:name="StarSymbol">
    <w:altName w:val="Segoe Print"/>
    <w:panose1 w:val="00000000000000000000"/>
    <w:charset w:val="02"/>
    <w:family w:val="auto"/>
    <w:pitch w:val="default"/>
    <w:sig w:usb0="00000000" w:usb1="00000000" w:usb2="00000000" w:usb3="00000000" w:csb0="00000000" w:csb1="00000000"/>
  </w:font>
  <w:font w:name="OpenSymbol">
    <w:altName w:val="Calibri"/>
    <w:panose1 w:val="00000000000000000000"/>
    <w:charset w:val="00"/>
    <w:family w:val="auto"/>
    <w:pitch w:val="default"/>
    <w:sig w:usb0="00000000" w:usb1="00000000" w:usb2="00000000" w:usb3="00000000" w:csb0="00000001" w:csb1="00000000"/>
  </w:font>
  <w:font w:name="Arial Narrow">
    <w:panose1 w:val="020B0606020202030204"/>
    <w:charset w:val="00"/>
    <w:family w:val="swiss"/>
    <w:pitch w:val="default"/>
    <w:sig w:usb0="00000287" w:usb1="00000800" w:usb2="00000000" w:usb3="00000000" w:csb0="2000009F" w:csb1="DFD70000"/>
  </w:font>
  <w:font w:name="Wingdings">
    <w:panose1 w:val="05000000000000000000"/>
    <w:charset w:val="02"/>
    <w:family w:val="auto"/>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Courier">
    <w:altName w:val="Courier New"/>
    <w:panose1 w:val="02070409020205020404"/>
    <w:charset w:val="00"/>
    <w:family w:val="modern"/>
    <w:pitch w:val="default"/>
    <w:sig w:usb0="00000000" w:usb1="00000000" w:usb2="00000000" w:usb3="00000000" w:csb0="00000001" w:csb1="00000000"/>
  </w:font>
  <w:font w:name="CG Times (WN)">
    <w:altName w:val="Times New Roman"/>
    <w:panose1 w:val="00000000000000000000"/>
    <w:charset w:val="00"/>
    <w:family w:val="roman"/>
    <w:pitch w:val="default"/>
    <w:sig w:usb0="00000000" w:usb1="00000000" w:usb2="00000000" w:usb3="00000000" w:csb0="00000000" w:csb1="00000000"/>
  </w:font>
  <w:font w:name="WenQuanYi Micro Hei">
    <w:altName w:val="Segoe Print"/>
    <w:panose1 w:val="00000000000000000000"/>
    <w:charset w:val="00"/>
    <w:family w:val="roman"/>
    <w:pitch w:val="default"/>
    <w:sig w:usb0="00000000" w:usb1="00000000" w:usb2="00000000" w:usb3="00000000" w:csb0="00000000" w:csb1="00000000"/>
  </w:font>
  <w:font w:name="Lohit Hindi">
    <w:altName w:val="Cambria"/>
    <w:panose1 w:val="00000000000000000000"/>
    <w:charset w:val="00"/>
    <w:family w:val="roman"/>
    <w:pitch w:val="default"/>
    <w:sig w:usb0="00000000" w:usb1="00000000" w:usb2="00000000" w:usb3="00000000" w:csb0="00000000" w:csb1="00000000"/>
  </w:font>
  <w:font w:name="Liberation Serif">
    <w:altName w:val="Times New Roman"/>
    <w:panose1 w:val="00000000000000000000"/>
    <w:charset w:val="01"/>
    <w:family w:val="roman"/>
    <w:pitch w:val="default"/>
    <w:sig w:usb0="00000000" w:usb1="00000000" w:usb2="00000021" w:usb3="00000000" w:csb0="000001BF" w:csb1="0000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BCB4D">
    <w:pPr>
      <w:pStyle w:val="33"/>
      <w:rPr>
        <w:rFonts w:ascii="Times New Roman" w:hAnsi="Times New Roman" w:cs="Times New Roman"/>
      </w:rPr>
    </w:pPr>
    <w:r>
      <w:rPr>
        <w:rFonts w:ascii="Times New Roman" w:hAnsi="Times New Roman" w:cs="Times New Roman"/>
      </w:rPr>
      <w:t>____________________________________________________________________</w:t>
    </w:r>
  </w:p>
  <w:p w14:paraId="1915B40B">
    <w:pPr>
      <w:pStyle w:val="33"/>
      <w:rPr>
        <w:rFonts w:cs="Arial"/>
        <w:sz w:val="14"/>
        <w:szCs w:val="14"/>
      </w:rPr>
    </w:pPr>
    <w:r>
      <w:rPr>
        <w:rFonts w:cs="Arial"/>
        <w:sz w:val="14"/>
        <w:szCs w:val="14"/>
      </w:rPr>
      <w:t>Câmara Nacional de Modelos de Licitações e Contratos da Consultoria-Geral da União</w:t>
    </w:r>
  </w:p>
  <w:p w14:paraId="70A8C44A">
    <w:pPr>
      <w:pStyle w:val="33"/>
      <w:rPr>
        <w:sz w:val="14"/>
      </w:rPr>
    </w:pPr>
    <w:r>
      <w:rPr>
        <w:rFonts w:cs="Arial"/>
        <w:sz w:val="14"/>
        <w:szCs w:val="14"/>
      </w:rPr>
      <w:t>Modelo de Termo de Contrato - Licitação e Contratação Direta - Serviços sem regime de dedicação exclusiva de mão de obra - Lei nº 14.133, de 2021</w:t>
    </w:r>
  </w:p>
  <w:p w14:paraId="157F30DD">
    <w:pPr>
      <w:pStyle w:val="33"/>
      <w:rPr>
        <w:rFonts w:cs="Arial"/>
        <w:sz w:val="14"/>
        <w:szCs w:val="14"/>
      </w:rPr>
    </w:pPr>
    <w:r>
      <w:rPr>
        <w:rFonts w:cs="Arial"/>
        <w:sz w:val="14"/>
        <w:szCs w:val="14"/>
      </w:rPr>
      <w:t>Aprovado pela Secretaria de Gestão e Inovação</w:t>
    </w:r>
  </w:p>
  <w:p w14:paraId="4B824A01">
    <w:pPr>
      <w:pStyle w:val="33"/>
      <w:rPr>
        <w:sz w:val="14"/>
      </w:rPr>
    </w:pPr>
    <w:r>
      <w:rPr>
        <w:rFonts w:cs="Arial"/>
        <w:sz w:val="14"/>
        <w:szCs w:val="14"/>
      </w:rPr>
      <w:t>Identidade visual pela Secretaria de Gestão e Inovação</w:t>
    </w:r>
  </w:p>
  <w:p w14:paraId="4312F900">
    <w:pPr>
      <w:pStyle w:val="33"/>
      <w:tabs>
        <w:tab w:val="center" w:pos="4819"/>
        <w:tab w:val="left" w:pos="5270"/>
        <w:tab w:val="clear" w:pos="4252"/>
        <w:tab w:val="clear" w:pos="8504"/>
      </w:tabs>
      <w:rPr>
        <w:sz w:val="14"/>
      </w:rPr>
    </w:pPr>
    <w:r>
      <w:rPr>
        <w:rFonts w:cs="Arial"/>
        <w:sz w:val="14"/>
        <w:szCs w:val="14"/>
      </w:rPr>
      <w:t>Atualização: NOV/2025</w:t>
    </w:r>
    <w:r>
      <w:rPr>
        <w:sz w:val="14"/>
      </w:rPr>
      <w:tab/>
    </w:r>
    <w:r>
      <w:rPr>
        <w:sz w:val="14"/>
      </w:rPr>
      <w:tab/>
    </w:r>
    <w:r>
      <w:rPr>
        <w:sz w:val="14"/>
      </w:rPr>
      <w:tab/>
    </w:r>
    <w:r>
      <w:rPr>
        <w:sz w:val="14"/>
      </w:rPr>
      <w:tab/>
    </w:r>
    <w:r>
      <w:rPr>
        <w:sz w:val="14"/>
      </w:rPr>
      <w:tab/>
    </w:r>
    <w:r>
      <w:rPr>
        <w:sz w:val="12"/>
        <w:szCs w:val="12"/>
      </w:rPr>
      <w:tab/>
    </w:r>
    <w:r>
      <w:rPr>
        <w:sz w:val="12"/>
        <w:szCs w:val="12"/>
      </w:rPr>
      <w:tab/>
    </w:r>
    <w:r>
      <w:rPr>
        <w:sz w:val="12"/>
        <w:szCs w:val="12"/>
      </w:rPr>
      <w:t xml:space="preserve">       </w:t>
    </w:r>
    <w:r>
      <w:rPr>
        <w:rFonts w:ascii="Verdana" w:hAnsi="Verdana"/>
        <w:sz w:val="16"/>
        <w:szCs w:val="16"/>
      </w:rPr>
      <w:t xml:space="preserve">Pág. </w:t>
    </w:r>
    <w:r>
      <w:rPr>
        <w:rStyle w:val="19"/>
        <w:rFonts w:ascii="Verdana" w:hAnsi="Verdana" w:eastAsia="MS Gothic"/>
        <w:sz w:val="16"/>
        <w:szCs w:val="16"/>
      </w:rPr>
      <w:fldChar w:fldCharType="begin"/>
    </w:r>
    <w:r>
      <w:rPr>
        <w:rStyle w:val="19"/>
        <w:rFonts w:ascii="Verdana" w:hAnsi="Verdana" w:eastAsia="MS Gothic"/>
        <w:sz w:val="16"/>
        <w:szCs w:val="16"/>
      </w:rPr>
      <w:instrText xml:space="preserve"> PAGE </w:instrText>
    </w:r>
    <w:r>
      <w:rPr>
        <w:rStyle w:val="19"/>
        <w:rFonts w:ascii="Verdana" w:hAnsi="Verdana" w:eastAsia="MS Gothic"/>
        <w:sz w:val="16"/>
        <w:szCs w:val="16"/>
      </w:rPr>
      <w:fldChar w:fldCharType="separate"/>
    </w:r>
    <w:r>
      <w:rPr>
        <w:rStyle w:val="19"/>
        <w:rFonts w:ascii="Verdana" w:hAnsi="Verdana" w:eastAsia="MS Gothic"/>
        <w:sz w:val="16"/>
        <w:szCs w:val="16"/>
      </w:rPr>
      <w:t>14</w:t>
    </w:r>
    <w:r>
      <w:rPr>
        <w:rStyle w:val="19"/>
        <w:rFonts w:ascii="Verdana" w:hAnsi="Verdana" w:eastAsia="MS Gothic"/>
        <w:sz w:val="16"/>
        <w:szCs w:val="16"/>
      </w:rPr>
      <w:fldChar w:fldCharType="end"/>
    </w:r>
    <w:r>
      <w:rPr>
        <w:rStyle w:val="19"/>
        <w:rFonts w:ascii="Verdana" w:hAnsi="Verdana" w:eastAsia="MS Gothic"/>
        <w:sz w:val="16"/>
        <w:szCs w:val="16"/>
      </w:rPr>
      <w:t>/</w:t>
    </w:r>
    <w:r>
      <w:rPr>
        <w:rStyle w:val="19"/>
        <w:rFonts w:ascii="Verdana" w:hAnsi="Verdana" w:eastAsia="MS Gothic"/>
        <w:sz w:val="16"/>
        <w:szCs w:val="16"/>
      </w:rPr>
      <w:fldChar w:fldCharType="begin"/>
    </w:r>
    <w:r>
      <w:rPr>
        <w:rStyle w:val="19"/>
        <w:rFonts w:ascii="Verdana" w:hAnsi="Verdana" w:eastAsia="MS Gothic"/>
        <w:sz w:val="16"/>
        <w:szCs w:val="16"/>
      </w:rPr>
      <w:instrText xml:space="preserve"> NUMPAGES </w:instrText>
    </w:r>
    <w:r>
      <w:rPr>
        <w:rStyle w:val="19"/>
        <w:rFonts w:ascii="Verdana" w:hAnsi="Verdana" w:eastAsia="MS Gothic"/>
        <w:sz w:val="16"/>
        <w:szCs w:val="16"/>
      </w:rPr>
      <w:fldChar w:fldCharType="separate"/>
    </w:r>
    <w:r>
      <w:rPr>
        <w:rStyle w:val="19"/>
        <w:rFonts w:ascii="Verdana" w:hAnsi="Verdana" w:eastAsia="MS Gothic"/>
        <w:sz w:val="16"/>
        <w:szCs w:val="16"/>
      </w:rPr>
      <w:t>39</w:t>
    </w:r>
    <w:r>
      <w:rPr>
        <w:rStyle w:val="19"/>
        <w:rFonts w:ascii="Verdana" w:hAnsi="Verdana" w:eastAsia="MS Gothic"/>
        <w:sz w:val="16"/>
        <w:szCs w:val="16"/>
      </w:rPr>
      <w:fldChar w:fldCharType="end"/>
    </w:r>
  </w:p>
  <w:p w14:paraId="49E75F66">
    <w:pPr>
      <w:pStyle w:val="33"/>
      <w:rPr>
        <w:sz w:val="12"/>
        <w:szCs w:val="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Verdana" w:hAnsi="Verdana"/>
        <w:sz w:val="16"/>
        <w:szCs w:val="16"/>
      </w:rPr>
      <w:id w:val="158122748"/>
      <w:docPartObj>
        <w:docPartGallery w:val="autotext"/>
      </w:docPartObj>
    </w:sdtPr>
    <w:sdtEndPr>
      <w:rPr>
        <w:rFonts w:ascii="Verdana" w:hAnsi="Verdana"/>
        <w:sz w:val="16"/>
        <w:szCs w:val="16"/>
      </w:rPr>
    </w:sdtEndPr>
    <w:sdtContent>
      <w:p w14:paraId="50B272D8">
        <w:pPr>
          <w:pStyle w:val="31"/>
          <w:jc w:val="right"/>
          <w:rPr>
            <w:rFonts w:ascii="Verdana" w:hAnsi="Verdana"/>
            <w:sz w:val="16"/>
            <w:szCs w:val="16"/>
          </w:rPr>
        </w:pPr>
        <w:r>
          <w:rPr>
            <w:rFonts w:ascii="Verdana" w:hAnsi="Verdana"/>
            <w:sz w:val="16"/>
            <w:szCs w:val="16"/>
          </w:rPr>
          <w:pict>
            <v:shape id="PowerPlusWaterMarkObject884354361" o:spid="_x0000_s1025" o:spt="136" type="#_x0000_t136" style="position:absolute;left:0pt;height:204.95pt;width:478.25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MINUTA" style="font-family:calibri;font-size:1pt;v-text-align:center;"/>
            </v:shape>
          </w:pict>
        </w:r>
      </w:p>
    </w:sdtContent>
  </w:sdt>
  <w:p w14:paraId="68ECA8D3">
    <w:pPr>
      <w:pStyle w:val="31"/>
      <w:jc w:val="right"/>
      <w:rPr>
        <w:rFonts w:ascii="Verdana" w:hAnsi="Verdana"/>
        <w:sz w:val="16"/>
        <w:szCs w:val="16"/>
      </w:rPr>
    </w:pPr>
  </w:p>
  <w:p w14:paraId="09534C64">
    <w:pPr>
      <w:pStyle w:val="31"/>
      <w:jc w:val="right"/>
    </w:pPr>
    <w:r>
      <w:rPr>
        <w:rFonts w:ascii="Verdana" w:hAnsi="Verdana"/>
        <w:sz w:val="16"/>
        <w:szCs w:val="16"/>
      </w:rPr>
      <w:drawing>
        <wp:anchor distT="0" distB="0" distL="114300" distR="114300" simplePos="0" relativeHeight="251660288" behindDoc="0" locked="0" layoutInCell="1" allowOverlap="1">
          <wp:simplePos x="0" y="0"/>
          <wp:positionH relativeFrom="column">
            <wp:posOffset>11430</wp:posOffset>
          </wp:positionH>
          <wp:positionV relativeFrom="paragraph">
            <wp:posOffset>38100</wp:posOffset>
          </wp:positionV>
          <wp:extent cx="685800" cy="370840"/>
          <wp:effectExtent l="0" t="0" r="0" b="0"/>
          <wp:wrapNone/>
          <wp:docPr id="10" name="Imagem 10" descr="Uma imagem contendo clip-art&#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m 10" descr="Uma imagem contendo clip-art&#10;&#10;Descrição gerada automaticamente"/>
                  <pic:cNvPicPr>
                    <a:picLocks noChangeAspect="1"/>
                  </pic:cNvPicPr>
                </pic:nvPicPr>
                <pic:blipFill>
                  <a:blip r:embed="rId1"/>
                  <a:stretch>
                    <a:fillRect/>
                  </a:stretch>
                </pic:blipFill>
                <pic:spPr>
                  <a:xfrm>
                    <a:off x="0" y="0"/>
                    <a:ext cx="685800" cy="370840"/>
                  </a:xfrm>
                  <a:prstGeom prst="rect">
                    <a:avLst/>
                  </a:prstGeom>
                </pic:spPr>
              </pic:pic>
            </a:graphicData>
          </a:graphic>
        </wp:anchor>
      </w:drawing>
    </w:r>
    <w:r>
      <w:rPr>
        <w:rFonts w:ascii="Verdana" w:hAnsi="Verdana"/>
        <w:sz w:val="16"/>
        <w:szCs w:val="16"/>
      </w:rPr>
      <w:drawing>
        <wp:anchor distT="0" distB="0" distL="114300" distR="114300" simplePos="0" relativeHeight="251661312" behindDoc="0" locked="0" layoutInCell="1" allowOverlap="1">
          <wp:simplePos x="0" y="0"/>
          <wp:positionH relativeFrom="column">
            <wp:posOffset>5269230</wp:posOffset>
          </wp:positionH>
          <wp:positionV relativeFrom="paragraph">
            <wp:posOffset>69850</wp:posOffset>
          </wp:positionV>
          <wp:extent cx="1120140" cy="383540"/>
          <wp:effectExtent l="0" t="0" r="0" b="0"/>
          <wp:wrapNone/>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a:picLocks noChangeAspect="1"/>
                  </pic:cNvPicPr>
                </pic:nvPicPr>
                <pic:blipFill>
                  <a:blip r:embed="rId2"/>
                  <a:stretch>
                    <a:fillRect/>
                  </a:stretch>
                </pic:blipFill>
                <pic:spPr>
                  <a:xfrm>
                    <a:off x="0" y="0"/>
                    <a:ext cx="1120140" cy="383298"/>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363AD2"/>
    <w:multiLevelType w:val="multilevel"/>
    <w:tmpl w:val="0C363AD2"/>
    <w:lvl w:ilvl="0" w:tentative="0">
      <w:start w:val="1"/>
      <w:numFmt w:val="decimal"/>
      <w:lvlText w:val="%1."/>
      <w:lvlJc w:val="left"/>
      <w:pPr>
        <w:tabs>
          <w:tab w:val="left" w:pos="0"/>
        </w:tabs>
        <w:ind w:left="360" w:hanging="360"/>
      </w:pPr>
      <w:rPr>
        <w:b/>
        <w:i w:val="0"/>
      </w:rPr>
    </w:lvl>
    <w:lvl w:ilvl="1" w:tentative="0">
      <w:start w:val="1"/>
      <w:numFmt w:val="upperRoman"/>
      <w:lvlText w:val="%2."/>
      <w:lvlJc w:val="right"/>
      <w:pPr>
        <w:tabs>
          <w:tab w:val="left" w:pos="0"/>
        </w:tabs>
        <w:ind w:left="360" w:hanging="360"/>
      </w:pPr>
    </w:lvl>
    <w:lvl w:ilvl="2" w:tentative="0">
      <w:start w:val="1"/>
      <w:numFmt w:val="decimal"/>
      <w:suff w:val="space"/>
      <w:lvlText w:val="%1.%2.%3."/>
      <w:lvlJc w:val="left"/>
      <w:pPr>
        <w:tabs>
          <w:tab w:val="left" w:pos="0"/>
        </w:tabs>
        <w:ind w:left="1135" w:firstLine="0"/>
      </w:pPr>
      <w:rPr>
        <w:b w:val="0"/>
        <w:i w:val="0"/>
      </w:rPr>
    </w:lvl>
    <w:lvl w:ilvl="3" w:tentative="0">
      <w:start w:val="1"/>
      <w:numFmt w:val="decimal"/>
      <w:suff w:val="space"/>
      <w:lvlText w:val="%1.%2.%3.%4."/>
      <w:lvlJc w:val="left"/>
      <w:pPr>
        <w:tabs>
          <w:tab w:val="left" w:pos="0"/>
        </w:tabs>
        <w:ind w:left="851" w:firstLine="0"/>
      </w:pPr>
      <w:rPr>
        <w:b/>
        <w:i w:val="0"/>
      </w:rPr>
    </w:lvl>
    <w:lvl w:ilvl="4" w:tentative="0">
      <w:start w:val="1"/>
      <w:numFmt w:val="decimal"/>
      <w:suff w:val="space"/>
      <w:lvlText w:val="%1.%2.%3.%4.%5."/>
      <w:lvlJc w:val="left"/>
      <w:pPr>
        <w:tabs>
          <w:tab w:val="left" w:pos="0"/>
        </w:tabs>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abstractNum w:abstractNumId="1">
    <w:nsid w:val="0C930BFB"/>
    <w:multiLevelType w:val="multilevel"/>
    <w:tmpl w:val="0C930BFB"/>
    <w:lvl w:ilvl="0" w:tentative="0">
      <w:start w:val="5"/>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
    <w:nsid w:val="1D5C100D"/>
    <w:multiLevelType w:val="multilevel"/>
    <w:tmpl w:val="1D5C100D"/>
    <w:lvl w:ilvl="0" w:tentative="0">
      <w:start w:val="1"/>
      <w:numFmt w:val="decimal"/>
      <w:lvlText w:val="%1."/>
      <w:lvlJc w:val="left"/>
      <w:pPr>
        <w:ind w:left="360" w:hanging="360"/>
      </w:pPr>
      <w:rPr>
        <w:rFonts w:eastAsia="Times New Roman" w:asciiTheme="minorHAnsi" w:hAnsiTheme="minorHAnsi" w:cstheme="minorHAnsi"/>
        <w:b/>
      </w:rPr>
    </w:lvl>
    <w:lvl w:ilvl="1" w:tentative="0">
      <w:start w:val="1"/>
      <w:numFmt w:val="decimal"/>
      <w:lvlText w:val="%1.%2."/>
      <w:lvlJc w:val="left"/>
      <w:pPr>
        <w:ind w:left="4969" w:hanging="432"/>
      </w:pPr>
      <w:rPr>
        <w:b w:val="0"/>
        <w:i w:val="0"/>
        <w:strike w:val="0"/>
        <w:dstrike w:val="0"/>
        <w:color w:val="auto"/>
        <w:sz w:val="22"/>
        <w:szCs w:val="22"/>
        <w:u w:val="none"/>
      </w:rPr>
    </w:lvl>
    <w:lvl w:ilvl="2" w:tentative="0">
      <w:start w:val="1"/>
      <w:numFmt w:val="decimal"/>
      <w:lvlText w:val="%1.%2.%3."/>
      <w:lvlJc w:val="left"/>
      <w:pPr>
        <w:ind w:left="3198" w:hanging="504"/>
      </w:pPr>
      <w:rPr>
        <w:rFonts w:hint="default" w:ascii="Arial" w:hAnsi="Arial" w:cs="Arial"/>
        <w:b w:val="0"/>
        <w:i w:val="0"/>
        <w:strike w:val="0"/>
        <w:dstrike w:val="0"/>
        <w:color w:val="auto"/>
        <w:sz w:val="20"/>
        <w:szCs w:val="20"/>
        <w:u w:val="none"/>
      </w:rPr>
    </w:lvl>
    <w:lvl w:ilvl="3" w:tentative="0">
      <w:start w:val="1"/>
      <w:numFmt w:val="decimal"/>
      <w:lvlText w:val="%1.%2.%3.%4."/>
      <w:lvlJc w:val="left"/>
      <w:pPr>
        <w:ind w:left="2491"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3">
    <w:nsid w:val="1D65737B"/>
    <w:multiLevelType w:val="multilevel"/>
    <w:tmpl w:val="1D65737B"/>
    <w:lvl w:ilvl="0" w:tentative="0">
      <w:start w:val="1"/>
      <w:numFmt w:val="lowerLetter"/>
      <w:pStyle w:val="455"/>
      <w:lvlText w:val="%1)"/>
      <w:lvlJc w:val="left"/>
      <w:pPr>
        <w:tabs>
          <w:tab w:val="left" w:pos="1440"/>
        </w:tabs>
        <w:ind w:left="1440" w:hanging="360"/>
      </w:pPr>
      <w:rPr>
        <w:rFonts w:hint="default"/>
      </w:rPr>
    </w:lvl>
    <w:lvl w:ilvl="1" w:tentative="0">
      <w:start w:val="1"/>
      <w:numFmt w:val="lowerLetter"/>
      <w:lvlText w:val="%2."/>
      <w:lvlJc w:val="left"/>
      <w:pPr>
        <w:tabs>
          <w:tab w:val="left" w:pos="2094"/>
        </w:tabs>
        <w:ind w:left="2094" w:hanging="360"/>
      </w:pPr>
    </w:lvl>
    <w:lvl w:ilvl="2" w:tentative="0">
      <w:start w:val="1"/>
      <w:numFmt w:val="lowerRoman"/>
      <w:lvlText w:val="%3."/>
      <w:lvlJc w:val="right"/>
      <w:pPr>
        <w:tabs>
          <w:tab w:val="left" w:pos="2814"/>
        </w:tabs>
        <w:ind w:left="2814" w:hanging="180"/>
      </w:pPr>
    </w:lvl>
    <w:lvl w:ilvl="3" w:tentative="0">
      <w:start w:val="1"/>
      <w:numFmt w:val="decimal"/>
      <w:lvlText w:val="%4."/>
      <w:lvlJc w:val="left"/>
      <w:pPr>
        <w:tabs>
          <w:tab w:val="left" w:pos="3534"/>
        </w:tabs>
        <w:ind w:left="3534" w:hanging="360"/>
      </w:pPr>
    </w:lvl>
    <w:lvl w:ilvl="4" w:tentative="0">
      <w:start w:val="1"/>
      <w:numFmt w:val="lowerLetter"/>
      <w:lvlText w:val="%5."/>
      <w:lvlJc w:val="left"/>
      <w:pPr>
        <w:tabs>
          <w:tab w:val="left" w:pos="4254"/>
        </w:tabs>
        <w:ind w:left="4254" w:hanging="360"/>
      </w:pPr>
    </w:lvl>
    <w:lvl w:ilvl="5" w:tentative="0">
      <w:start w:val="1"/>
      <w:numFmt w:val="lowerRoman"/>
      <w:lvlText w:val="%6."/>
      <w:lvlJc w:val="right"/>
      <w:pPr>
        <w:tabs>
          <w:tab w:val="left" w:pos="4974"/>
        </w:tabs>
        <w:ind w:left="4974" w:hanging="180"/>
      </w:pPr>
    </w:lvl>
    <w:lvl w:ilvl="6" w:tentative="0">
      <w:start w:val="1"/>
      <w:numFmt w:val="decimal"/>
      <w:lvlText w:val="%7."/>
      <w:lvlJc w:val="left"/>
      <w:pPr>
        <w:tabs>
          <w:tab w:val="left" w:pos="5694"/>
        </w:tabs>
        <w:ind w:left="5694" w:hanging="360"/>
      </w:pPr>
    </w:lvl>
    <w:lvl w:ilvl="7" w:tentative="0">
      <w:start w:val="1"/>
      <w:numFmt w:val="lowerLetter"/>
      <w:lvlText w:val="%8."/>
      <w:lvlJc w:val="left"/>
      <w:pPr>
        <w:tabs>
          <w:tab w:val="left" w:pos="6414"/>
        </w:tabs>
        <w:ind w:left="6414" w:hanging="360"/>
      </w:pPr>
    </w:lvl>
    <w:lvl w:ilvl="8" w:tentative="0">
      <w:start w:val="1"/>
      <w:numFmt w:val="lowerRoman"/>
      <w:lvlText w:val="%9."/>
      <w:lvlJc w:val="right"/>
      <w:pPr>
        <w:tabs>
          <w:tab w:val="left" w:pos="7134"/>
        </w:tabs>
        <w:ind w:left="7134" w:hanging="180"/>
      </w:pPr>
    </w:lvl>
  </w:abstractNum>
  <w:abstractNum w:abstractNumId="4">
    <w:nsid w:val="383E5773"/>
    <w:multiLevelType w:val="multilevel"/>
    <w:tmpl w:val="383E5773"/>
    <w:lvl w:ilvl="0" w:tentative="0">
      <w:start w:val="6"/>
      <w:numFmt w:val="decimal"/>
      <w:pStyle w:val="453"/>
      <w:lvlText w:val="%1."/>
      <w:lvlJc w:val="left"/>
      <w:pPr>
        <w:ind w:left="360" w:hanging="360"/>
      </w:pPr>
      <w:rPr>
        <w:rFonts w:hint="default"/>
      </w:rPr>
    </w:lvl>
    <w:lvl w:ilvl="1" w:tentative="0">
      <w:start w:val="1"/>
      <w:numFmt w:val="decimal"/>
      <w:lvlText w:val="%1.%2."/>
      <w:lvlJc w:val="left"/>
      <w:pPr>
        <w:ind w:left="574" w:hanging="432"/>
      </w:pPr>
      <w:rPr>
        <w:rFonts w:hint="default"/>
        <w:i w:val="0"/>
      </w:rPr>
    </w:lvl>
    <w:lvl w:ilvl="2" w:tentative="0">
      <w:start w:val="14"/>
      <w:numFmt w:val="decimal"/>
      <w:lvlText w:val="%1.%2.%3."/>
      <w:lvlJc w:val="left"/>
      <w:pPr>
        <w:ind w:left="1922" w:hanging="504"/>
      </w:pPr>
      <w:rPr>
        <w:rFonts w:hint="default"/>
      </w:rPr>
    </w:lvl>
    <w:lvl w:ilvl="3" w:tentative="0">
      <w:start w:val="1"/>
      <w:numFmt w:val="decimal"/>
      <w:lvlText w:val="%1.%2..%44.1"/>
      <w:lvlJc w:val="left"/>
      <w:pPr>
        <w:ind w:left="1728" w:hanging="648"/>
      </w:pPr>
      <w:rPr>
        <w:rFonts w:hint="default"/>
        <w:i w:val="0"/>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4426205A"/>
    <w:multiLevelType w:val="multilevel"/>
    <w:tmpl w:val="4426205A"/>
    <w:lvl w:ilvl="0" w:tentative="0">
      <w:start w:val="1"/>
      <w:numFmt w:val="decimal"/>
      <w:lvlText w:val="%1."/>
      <w:lvlJc w:val="left"/>
      <w:pPr>
        <w:ind w:left="360" w:hanging="360"/>
      </w:pPr>
      <w:rPr>
        <w:rFonts w:hint="default"/>
      </w:rPr>
    </w:lvl>
    <w:lvl w:ilvl="1" w:tentative="0">
      <w:start w:val="1"/>
      <w:numFmt w:val="decimal"/>
      <w:lvlText w:val="%1.%2."/>
      <w:lvlJc w:val="left"/>
      <w:pPr>
        <w:ind w:left="432" w:hanging="432"/>
      </w:pPr>
      <w:rPr>
        <w:rFonts w:hint="default" w:ascii="Arial" w:hAnsi="Arial"/>
        <w:b w:val="0"/>
        <w:bCs w:val="0"/>
        <w:i w:val="0"/>
        <w:iCs w:val="0"/>
        <w:color w:val="auto"/>
        <w:sz w:val="18"/>
        <w:szCs w:val="18"/>
      </w:rPr>
    </w:lvl>
    <w:lvl w:ilvl="2" w:tentative="0">
      <w:start w:val="1"/>
      <w:numFmt w:val="decimal"/>
      <w:pStyle w:val="4"/>
      <w:lvlText w:val="%1.%2.%3."/>
      <w:lvlJc w:val="left"/>
      <w:pPr>
        <w:ind w:left="1922" w:hanging="504"/>
      </w:pPr>
      <w:rPr>
        <w:rFonts w:hint="default"/>
      </w:rPr>
    </w:lvl>
    <w:lvl w:ilvl="3" w:tentative="0">
      <w:start w:val="1"/>
      <w:numFmt w:val="decimal"/>
      <w:pStyle w:val="5"/>
      <w:lvlText w:val="%1.%2.%3.%4."/>
      <w:lvlJc w:val="left"/>
      <w:pPr>
        <w:ind w:left="284" w:hanging="284"/>
      </w:pPr>
      <w:rPr>
        <w:rFonts w:hint="default"/>
        <w:b w:val="0"/>
        <w:i w:val="0"/>
      </w:rPr>
    </w:lvl>
    <w:lvl w:ilvl="4" w:tentative="0">
      <w:start w:val="1"/>
      <w:numFmt w:val="decimal"/>
      <w:pStyle w:val="6"/>
      <w:lvlText w:val="%1.%2.%3.%4.%5."/>
      <w:lvlJc w:val="left"/>
      <w:pPr>
        <w:ind w:left="2232" w:hanging="792"/>
      </w:pPr>
      <w:rPr>
        <w:rFonts w:hint="default"/>
        <w:b w:val="0"/>
      </w:rPr>
    </w:lvl>
    <w:lvl w:ilvl="5" w:tentative="0">
      <w:start w:val="1"/>
      <w:numFmt w:val="decimal"/>
      <w:pStyle w:val="7"/>
      <w:lvlText w:val="%1.%2.%3.%4.%5.%6."/>
      <w:lvlJc w:val="left"/>
      <w:pPr>
        <w:ind w:left="2736" w:hanging="936"/>
      </w:pPr>
      <w:rPr>
        <w:rFonts w:hint="default"/>
      </w:rPr>
    </w:lvl>
    <w:lvl w:ilvl="6" w:tentative="0">
      <w:start w:val="1"/>
      <w:numFmt w:val="decimal"/>
      <w:pStyle w:val="8"/>
      <w:lvlText w:val="%1.%2.%3.%4.%5.%6.%7."/>
      <w:lvlJc w:val="left"/>
      <w:pPr>
        <w:ind w:left="3240" w:hanging="1080"/>
      </w:pPr>
      <w:rPr>
        <w:rFonts w:hint="default"/>
      </w:rPr>
    </w:lvl>
    <w:lvl w:ilvl="7" w:tentative="0">
      <w:start w:val="1"/>
      <w:numFmt w:val="decimal"/>
      <w:pStyle w:val="9"/>
      <w:lvlText w:val="%1.%2.%3.%4.%5.%6.%7.%8."/>
      <w:lvlJc w:val="left"/>
      <w:pPr>
        <w:ind w:left="3744" w:hanging="1224"/>
      </w:pPr>
      <w:rPr>
        <w:rFonts w:hint="default"/>
      </w:rPr>
    </w:lvl>
    <w:lvl w:ilvl="8" w:tentative="0">
      <w:start w:val="1"/>
      <w:numFmt w:val="decimal"/>
      <w:pStyle w:val="10"/>
      <w:lvlText w:val="%1.%2.%3.%4.%5.%6.%7.%8.%9."/>
      <w:lvlJc w:val="left"/>
      <w:pPr>
        <w:ind w:left="4320" w:hanging="1440"/>
      </w:pPr>
      <w:rPr>
        <w:rFonts w:hint="default"/>
      </w:rPr>
    </w:lvl>
  </w:abstractNum>
  <w:abstractNum w:abstractNumId="6">
    <w:nsid w:val="476708DF"/>
    <w:multiLevelType w:val="multilevel"/>
    <w:tmpl w:val="476708DF"/>
    <w:lvl w:ilvl="0" w:tentative="0">
      <w:start w:val="3"/>
      <w:numFmt w:val="decimal"/>
      <w:lvlText w:val="%1"/>
      <w:lvlJc w:val="left"/>
      <w:pPr>
        <w:ind w:left="360" w:hanging="360"/>
      </w:pPr>
      <w:rPr>
        <w:rFonts w:hint="default"/>
      </w:rPr>
    </w:lvl>
    <w:lvl w:ilvl="1" w:tentative="0">
      <w:start w:val="1"/>
      <w:numFmt w:val="decimal"/>
      <w:lvlText w:val="%1.%2"/>
      <w:lvlJc w:val="left"/>
      <w:pPr>
        <w:ind w:left="4897" w:hanging="360"/>
      </w:pPr>
      <w:rPr>
        <w:rFonts w:hint="default"/>
      </w:rPr>
    </w:lvl>
    <w:lvl w:ilvl="2" w:tentative="0">
      <w:start w:val="1"/>
      <w:numFmt w:val="decimal"/>
      <w:lvlText w:val="%1.%2.%3"/>
      <w:lvlJc w:val="left"/>
      <w:pPr>
        <w:ind w:left="9794" w:hanging="720"/>
      </w:pPr>
      <w:rPr>
        <w:rFonts w:hint="default"/>
      </w:rPr>
    </w:lvl>
    <w:lvl w:ilvl="3" w:tentative="0">
      <w:start w:val="1"/>
      <w:numFmt w:val="decimal"/>
      <w:lvlText w:val="%1.%2.%3.%4"/>
      <w:lvlJc w:val="left"/>
      <w:pPr>
        <w:ind w:left="14331" w:hanging="720"/>
      </w:pPr>
      <w:rPr>
        <w:rFonts w:hint="default"/>
      </w:rPr>
    </w:lvl>
    <w:lvl w:ilvl="4" w:tentative="0">
      <w:start w:val="1"/>
      <w:numFmt w:val="decimal"/>
      <w:lvlText w:val="%1.%2.%3.%4.%5"/>
      <w:lvlJc w:val="left"/>
      <w:pPr>
        <w:ind w:left="19228" w:hanging="1080"/>
      </w:pPr>
      <w:rPr>
        <w:rFonts w:hint="default"/>
      </w:rPr>
    </w:lvl>
    <w:lvl w:ilvl="5" w:tentative="0">
      <w:start w:val="1"/>
      <w:numFmt w:val="decimal"/>
      <w:lvlText w:val="%1.%2.%3.%4.%5.%6"/>
      <w:lvlJc w:val="left"/>
      <w:pPr>
        <w:ind w:left="23765" w:hanging="1080"/>
      </w:pPr>
      <w:rPr>
        <w:rFonts w:hint="default"/>
      </w:rPr>
    </w:lvl>
    <w:lvl w:ilvl="6" w:tentative="0">
      <w:start w:val="1"/>
      <w:numFmt w:val="decimal"/>
      <w:lvlText w:val="%1.%2.%3.%4.%5.%6.%7"/>
      <w:lvlJc w:val="left"/>
      <w:pPr>
        <w:ind w:left="28662" w:hanging="1440"/>
      </w:pPr>
      <w:rPr>
        <w:rFonts w:hint="default"/>
      </w:rPr>
    </w:lvl>
    <w:lvl w:ilvl="7" w:tentative="0">
      <w:start w:val="1"/>
      <w:numFmt w:val="decimal"/>
      <w:lvlText w:val="%1.%2.%3.%4.%5.%6.%7.%8"/>
      <w:lvlJc w:val="left"/>
      <w:pPr>
        <w:ind w:left="-32337" w:hanging="1440"/>
      </w:pPr>
      <w:rPr>
        <w:rFonts w:hint="default"/>
      </w:rPr>
    </w:lvl>
    <w:lvl w:ilvl="8" w:tentative="0">
      <w:start w:val="1"/>
      <w:numFmt w:val="decimal"/>
      <w:lvlText w:val="%1.%2.%3.%4.%5.%6.%7.%8.%9"/>
      <w:lvlJc w:val="left"/>
      <w:pPr>
        <w:ind w:left="-27440" w:hanging="1800"/>
      </w:pPr>
      <w:rPr>
        <w:rFonts w:hint="default"/>
      </w:rPr>
    </w:lvl>
  </w:abstractNum>
  <w:abstractNum w:abstractNumId="7">
    <w:nsid w:val="58C70088"/>
    <w:multiLevelType w:val="multilevel"/>
    <w:tmpl w:val="58C70088"/>
    <w:lvl w:ilvl="0" w:tentative="0">
      <w:start w:val="1"/>
      <w:numFmt w:val="decimal"/>
      <w:pStyle w:val="100"/>
      <w:lvlText w:val="%1."/>
      <w:lvlJc w:val="left"/>
      <w:pPr>
        <w:ind w:left="502" w:hanging="360"/>
      </w:pPr>
      <w:rPr>
        <w:b/>
        <w:i w:val="0"/>
        <w:strike w:val="0"/>
        <w:dstrike w:val="0"/>
        <w:u w:val="none"/>
      </w:rPr>
    </w:lvl>
    <w:lvl w:ilvl="1" w:tentative="0">
      <w:start w:val="1"/>
      <w:numFmt w:val="decimal"/>
      <w:pStyle w:val="99"/>
      <w:lvlText w:val="%1.%2."/>
      <w:lvlJc w:val="left"/>
      <w:pPr>
        <w:ind w:left="858" w:hanging="432"/>
      </w:pPr>
      <w:rPr>
        <w:b w:val="0"/>
        <w:strike w:val="0"/>
        <w:dstrike w:val="0"/>
        <w:u w:val="none"/>
      </w:rPr>
    </w:lvl>
    <w:lvl w:ilvl="2" w:tentative="0">
      <w:start w:val="1"/>
      <w:numFmt w:val="decimal"/>
      <w:pStyle w:val="101"/>
      <w:lvlText w:val="%1.%2.%3."/>
      <w:lvlJc w:val="left"/>
      <w:pPr>
        <w:ind w:left="1224" w:hanging="504"/>
      </w:pPr>
      <w:rPr>
        <w:i w:val="0"/>
        <w:strike w:val="0"/>
        <w:dstrike w:val="0"/>
        <w:u w:val="none"/>
      </w:rPr>
    </w:lvl>
    <w:lvl w:ilvl="3" w:tentative="0">
      <w:start w:val="1"/>
      <w:numFmt w:val="decimal"/>
      <w:pStyle w:val="102"/>
      <w:lvlText w:val="%1.%2.%3.%4."/>
      <w:lvlJc w:val="left"/>
      <w:pPr>
        <w:ind w:left="1728" w:hanging="648"/>
      </w:pPr>
    </w:lvl>
    <w:lvl w:ilvl="4" w:tentative="0">
      <w:start w:val="1"/>
      <w:numFmt w:val="decimal"/>
      <w:pStyle w:val="103"/>
      <w:lvlText w:val="%1.%2.%3.%4.%5."/>
      <w:lvlJc w:val="left"/>
      <w:pPr>
        <w:ind w:left="4053"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8">
    <w:nsid w:val="5AA704D6"/>
    <w:multiLevelType w:val="multilevel"/>
    <w:tmpl w:val="5AA704D6"/>
    <w:lvl w:ilvl="0" w:tentative="0">
      <w:start w:val="1"/>
      <w:numFmt w:val="bullet"/>
      <w:pStyle w:val="27"/>
      <w:lvlText w:val=""/>
      <w:lvlJc w:val="left"/>
      <w:pPr>
        <w:tabs>
          <w:tab w:val="left" w:pos="1492"/>
        </w:tabs>
        <w:ind w:left="1492" w:hanging="360"/>
      </w:pPr>
      <w:rPr>
        <w:rFonts w:hint="default" w:ascii="Symbol" w:hAnsi="Symbol" w:cs="Symbol"/>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9">
    <w:nsid w:val="5F4C4004"/>
    <w:multiLevelType w:val="multilevel"/>
    <w:tmpl w:val="5F4C4004"/>
    <w:lvl w:ilvl="0" w:tentative="0">
      <w:start w:val="1"/>
      <w:numFmt w:val="decimal"/>
      <w:pStyle w:val="64"/>
      <w:lvlText w:val="%1."/>
      <w:lvlJc w:val="left"/>
      <w:pPr>
        <w:ind w:left="360" w:hanging="360"/>
      </w:pPr>
    </w:lvl>
    <w:lvl w:ilvl="1" w:tentative="0">
      <w:start w:val="1"/>
      <w:numFmt w:val="decimal"/>
      <w:lvlText w:val="%1.%2."/>
      <w:lvlJc w:val="left"/>
      <w:pPr>
        <w:ind w:left="1283" w:hanging="432"/>
      </w:pPr>
      <w:rPr>
        <w:i w:val="0"/>
      </w:rPr>
    </w:lvl>
    <w:lvl w:ilvl="2" w:tentative="0">
      <w:start w:val="1"/>
      <w:numFmt w:val="decimal"/>
      <w:lvlText w:val="%1.%2.%3."/>
      <w:lvlJc w:val="left"/>
      <w:pPr>
        <w:ind w:left="1922" w:hanging="504"/>
      </w:pPr>
    </w:lvl>
    <w:lvl w:ilvl="3" w:tentative="0">
      <w:start w:val="1"/>
      <w:numFmt w:val="decimal"/>
      <w:lvlText w:val="%1.%2.%3.%4."/>
      <w:lvlJc w:val="left"/>
      <w:pPr>
        <w:ind w:left="1728" w:hanging="648"/>
      </w:pPr>
      <w:rPr>
        <w:i w:val="0"/>
      </w:r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0">
    <w:nsid w:val="61DD361E"/>
    <w:multiLevelType w:val="multilevel"/>
    <w:tmpl w:val="61DD361E"/>
    <w:lvl w:ilvl="0" w:tentative="0">
      <w:start w:val="1"/>
      <w:numFmt w:val="decimal"/>
      <w:pStyle w:val="90"/>
      <w:suff w:val="space"/>
      <w:lvlText w:val="%1."/>
      <w:lvlJc w:val="left"/>
      <w:pPr>
        <w:ind w:left="0" w:firstLine="0"/>
      </w:pPr>
      <w:rPr>
        <w:b/>
        <w:bCs/>
        <w:i w:val="0"/>
      </w:rPr>
    </w:lvl>
    <w:lvl w:ilvl="1" w:tentative="0">
      <w:start w:val="1"/>
      <w:numFmt w:val="decimal"/>
      <w:suff w:val="space"/>
      <w:lvlText w:val="%1.%2."/>
      <w:lvlJc w:val="left"/>
      <w:pPr>
        <w:ind w:left="284" w:firstLine="0"/>
      </w:pPr>
      <w:rPr>
        <w:b w:val="0"/>
        <w:i w:val="0"/>
        <w:color w:val="auto"/>
      </w:rPr>
    </w:lvl>
    <w:lvl w:ilvl="2" w:tentative="0">
      <w:start w:val="1"/>
      <w:numFmt w:val="decimal"/>
      <w:suff w:val="space"/>
      <w:lvlText w:val="%1.%2.%3."/>
      <w:lvlJc w:val="left"/>
      <w:pPr>
        <w:ind w:left="567" w:firstLine="0"/>
      </w:pPr>
      <w:rPr>
        <w:b w:val="0"/>
        <w:i w:val="0"/>
      </w:rPr>
    </w:lvl>
    <w:lvl w:ilvl="3" w:tentative="0">
      <w:start w:val="1"/>
      <w:numFmt w:val="decimal"/>
      <w:suff w:val="space"/>
      <w:lvlText w:val="%1.%2.%3.%4."/>
      <w:lvlJc w:val="left"/>
      <w:pPr>
        <w:ind w:left="851" w:firstLine="0"/>
      </w:pPr>
      <w:rPr>
        <w:b/>
        <w:i w:val="0"/>
      </w:rPr>
    </w:lvl>
    <w:lvl w:ilvl="4" w:tentative="0">
      <w:start w:val="1"/>
      <w:numFmt w:val="decimal"/>
      <w:suff w:val="space"/>
      <w:lvlText w:val="%1.%2.%3.%4.%5."/>
      <w:lvlJc w:val="left"/>
      <w:pPr>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abstractNum w:abstractNumId="11">
    <w:nsid w:val="72031F72"/>
    <w:multiLevelType w:val="multilevel"/>
    <w:tmpl w:val="72031F72"/>
    <w:lvl w:ilvl="0" w:tentative="0">
      <w:start w:val="1"/>
      <w:numFmt w:val="decimal"/>
      <w:lvlText w:val="%1."/>
      <w:lvlJc w:val="left"/>
      <w:pPr>
        <w:ind w:left="360" w:hanging="360"/>
      </w:pPr>
      <w:rPr>
        <w:b/>
      </w:rPr>
    </w:lvl>
    <w:lvl w:ilvl="1" w:tentative="0">
      <w:start w:val="1"/>
      <w:numFmt w:val="lowerLetter"/>
      <w:lvlText w:val="%2)"/>
      <w:lvlJc w:val="left"/>
      <w:pPr>
        <w:ind w:left="4969" w:hanging="432"/>
      </w:pPr>
      <w:rPr>
        <w:b w:val="0"/>
        <w:i w:val="0"/>
        <w:strike w:val="0"/>
        <w:color w:val="auto"/>
        <w:sz w:val="20"/>
        <w:szCs w:val="20"/>
        <w:u w:val="none"/>
      </w:rPr>
    </w:lvl>
    <w:lvl w:ilvl="2" w:tentative="0">
      <w:start w:val="1"/>
      <w:numFmt w:val="decimal"/>
      <w:lvlText w:val="%1.%2.%3."/>
      <w:lvlJc w:val="left"/>
      <w:pPr>
        <w:ind w:left="3198" w:hanging="504"/>
      </w:pPr>
      <w:rPr>
        <w:rFonts w:hint="default" w:ascii="Arial" w:hAnsi="Arial" w:cs="Arial"/>
        <w:b w:val="0"/>
        <w:i w:val="0"/>
        <w:strike w:val="0"/>
        <w:color w:val="auto"/>
        <w:sz w:val="20"/>
        <w:szCs w:val="20"/>
      </w:rPr>
    </w:lvl>
    <w:lvl w:ilvl="3" w:tentative="0">
      <w:start w:val="1"/>
      <w:numFmt w:val="decimal"/>
      <w:lvlText w:val="%1.%2.%3.%4."/>
      <w:lvlJc w:val="left"/>
      <w:pPr>
        <w:ind w:left="2491"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num w:numId="1">
    <w:abstractNumId w:val="5"/>
  </w:num>
  <w:num w:numId="2">
    <w:abstractNumId w:val="8"/>
  </w:num>
  <w:num w:numId="3">
    <w:abstractNumId w:val="9"/>
  </w:num>
  <w:num w:numId="4">
    <w:abstractNumId w:val="1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2"/>
  </w:num>
  <w:num w:numId="9">
    <w:abstractNumId w:val="11"/>
  </w:num>
  <w:num w:numId="10">
    <w:abstractNumId w:val="6"/>
  </w:num>
  <w:num w:numId="11">
    <w:abstractNumId w:val="1"/>
  </w:num>
  <w:num w:numId="12">
    <w:abstractNumId w:val="0"/>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hdrShapeDefaults>
    <o:shapelayout v:ext="edit">
      <o:idmap v:ext="edit" data="1"/>
    </o:shapelayout>
  </w:hdrShapeDefaults>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787"/>
    <w:rsid w:val="00002D2A"/>
    <w:rsid w:val="00003966"/>
    <w:rsid w:val="0001159C"/>
    <w:rsid w:val="00022E4A"/>
    <w:rsid w:val="00025406"/>
    <w:rsid w:val="00040D39"/>
    <w:rsid w:val="000425AB"/>
    <w:rsid w:val="00054A82"/>
    <w:rsid w:val="00062AE0"/>
    <w:rsid w:val="00064935"/>
    <w:rsid w:val="00073A80"/>
    <w:rsid w:val="000A58EF"/>
    <w:rsid w:val="000A5C63"/>
    <w:rsid w:val="000A62C8"/>
    <w:rsid w:val="000A7FD1"/>
    <w:rsid w:val="000B5CD5"/>
    <w:rsid w:val="000D0B49"/>
    <w:rsid w:val="000D13E3"/>
    <w:rsid w:val="000D1838"/>
    <w:rsid w:val="000D50AA"/>
    <w:rsid w:val="000D62E0"/>
    <w:rsid w:val="000E0BB9"/>
    <w:rsid w:val="000F0145"/>
    <w:rsid w:val="000F6A17"/>
    <w:rsid w:val="0010119F"/>
    <w:rsid w:val="00104571"/>
    <w:rsid w:val="00112187"/>
    <w:rsid w:val="00122A72"/>
    <w:rsid w:val="00123A6B"/>
    <w:rsid w:val="00131CC6"/>
    <w:rsid w:val="00135BEF"/>
    <w:rsid w:val="0014109B"/>
    <w:rsid w:val="001571D0"/>
    <w:rsid w:val="00163819"/>
    <w:rsid w:val="0018615A"/>
    <w:rsid w:val="001877DC"/>
    <w:rsid w:val="00191B50"/>
    <w:rsid w:val="00194CFD"/>
    <w:rsid w:val="00195787"/>
    <w:rsid w:val="001A6554"/>
    <w:rsid w:val="001B3B74"/>
    <w:rsid w:val="001B3F02"/>
    <w:rsid w:val="001C12BA"/>
    <w:rsid w:val="001C5C08"/>
    <w:rsid w:val="001C723F"/>
    <w:rsid w:val="001E4D47"/>
    <w:rsid w:val="00201305"/>
    <w:rsid w:val="002063A6"/>
    <w:rsid w:val="00210941"/>
    <w:rsid w:val="0021344B"/>
    <w:rsid w:val="002154ED"/>
    <w:rsid w:val="0022034C"/>
    <w:rsid w:val="00225216"/>
    <w:rsid w:val="00230969"/>
    <w:rsid w:val="00230E72"/>
    <w:rsid w:val="002318EE"/>
    <w:rsid w:val="00242E92"/>
    <w:rsid w:val="002444B6"/>
    <w:rsid w:val="00252014"/>
    <w:rsid w:val="00252EE9"/>
    <w:rsid w:val="0025380C"/>
    <w:rsid w:val="00254F46"/>
    <w:rsid w:val="00266078"/>
    <w:rsid w:val="00275798"/>
    <w:rsid w:val="0027641D"/>
    <w:rsid w:val="002A29F6"/>
    <w:rsid w:val="002A48AB"/>
    <w:rsid w:val="002A5A0B"/>
    <w:rsid w:val="002A62F2"/>
    <w:rsid w:val="002B7158"/>
    <w:rsid w:val="002B7D60"/>
    <w:rsid w:val="002D200A"/>
    <w:rsid w:val="002D35D6"/>
    <w:rsid w:val="002D7E78"/>
    <w:rsid w:val="002E549D"/>
    <w:rsid w:val="002E7AB5"/>
    <w:rsid w:val="002F4D24"/>
    <w:rsid w:val="002F756A"/>
    <w:rsid w:val="00304D62"/>
    <w:rsid w:val="00312FEA"/>
    <w:rsid w:val="00313761"/>
    <w:rsid w:val="00313785"/>
    <w:rsid w:val="00315638"/>
    <w:rsid w:val="00317E71"/>
    <w:rsid w:val="0032139D"/>
    <w:rsid w:val="00324EDF"/>
    <w:rsid w:val="00335697"/>
    <w:rsid w:val="00336640"/>
    <w:rsid w:val="003369A6"/>
    <w:rsid w:val="00337554"/>
    <w:rsid w:val="00345DC9"/>
    <w:rsid w:val="00350F52"/>
    <w:rsid w:val="00351C39"/>
    <w:rsid w:val="0035507A"/>
    <w:rsid w:val="003570DA"/>
    <w:rsid w:val="0037707D"/>
    <w:rsid w:val="003804AE"/>
    <w:rsid w:val="00391442"/>
    <w:rsid w:val="00394D5F"/>
    <w:rsid w:val="003A2662"/>
    <w:rsid w:val="003A4456"/>
    <w:rsid w:val="003A5295"/>
    <w:rsid w:val="003B11E3"/>
    <w:rsid w:val="003B73B2"/>
    <w:rsid w:val="003B787E"/>
    <w:rsid w:val="003D2CA2"/>
    <w:rsid w:val="003D4A95"/>
    <w:rsid w:val="003D5227"/>
    <w:rsid w:val="003D72A0"/>
    <w:rsid w:val="003E0C6C"/>
    <w:rsid w:val="003E3EF1"/>
    <w:rsid w:val="003E4D83"/>
    <w:rsid w:val="003F1825"/>
    <w:rsid w:val="003F4DBD"/>
    <w:rsid w:val="003F500E"/>
    <w:rsid w:val="00403A10"/>
    <w:rsid w:val="004063C2"/>
    <w:rsid w:val="00414A38"/>
    <w:rsid w:val="00416633"/>
    <w:rsid w:val="004174E3"/>
    <w:rsid w:val="00422FE7"/>
    <w:rsid w:val="004251A4"/>
    <w:rsid w:val="0043170D"/>
    <w:rsid w:val="00431E67"/>
    <w:rsid w:val="00434F64"/>
    <w:rsid w:val="0044315D"/>
    <w:rsid w:val="0044702E"/>
    <w:rsid w:val="00447B63"/>
    <w:rsid w:val="00447BEF"/>
    <w:rsid w:val="00450266"/>
    <w:rsid w:val="004629C6"/>
    <w:rsid w:val="00470A8D"/>
    <w:rsid w:val="004720B9"/>
    <w:rsid w:val="00477A20"/>
    <w:rsid w:val="00482E6D"/>
    <w:rsid w:val="004871F1"/>
    <w:rsid w:val="0048745B"/>
    <w:rsid w:val="00487AEC"/>
    <w:rsid w:val="004922A2"/>
    <w:rsid w:val="00492F98"/>
    <w:rsid w:val="00493319"/>
    <w:rsid w:val="00494F0A"/>
    <w:rsid w:val="00497259"/>
    <w:rsid w:val="004A1A69"/>
    <w:rsid w:val="004A40F3"/>
    <w:rsid w:val="004B19D4"/>
    <w:rsid w:val="004B5C84"/>
    <w:rsid w:val="004C1C27"/>
    <w:rsid w:val="004E1CA4"/>
    <w:rsid w:val="004E712D"/>
    <w:rsid w:val="005006DB"/>
    <w:rsid w:val="00513C95"/>
    <w:rsid w:val="005156AC"/>
    <w:rsid w:val="005262A8"/>
    <w:rsid w:val="00533DE7"/>
    <w:rsid w:val="00546ADF"/>
    <w:rsid w:val="00552B81"/>
    <w:rsid w:val="00553758"/>
    <w:rsid w:val="00561155"/>
    <w:rsid w:val="005807EC"/>
    <w:rsid w:val="0058089D"/>
    <w:rsid w:val="00583FF8"/>
    <w:rsid w:val="005853CE"/>
    <w:rsid w:val="005A0B33"/>
    <w:rsid w:val="005A0C7A"/>
    <w:rsid w:val="005A51E8"/>
    <w:rsid w:val="005A6E27"/>
    <w:rsid w:val="005B345F"/>
    <w:rsid w:val="005B3CB4"/>
    <w:rsid w:val="005C41B6"/>
    <w:rsid w:val="005D7737"/>
    <w:rsid w:val="005F03BA"/>
    <w:rsid w:val="005F39EB"/>
    <w:rsid w:val="005F6D6E"/>
    <w:rsid w:val="00602349"/>
    <w:rsid w:val="00612399"/>
    <w:rsid w:val="0061397F"/>
    <w:rsid w:val="006146CF"/>
    <w:rsid w:val="006151BA"/>
    <w:rsid w:val="00617698"/>
    <w:rsid w:val="00627947"/>
    <w:rsid w:val="006314E9"/>
    <w:rsid w:val="00640955"/>
    <w:rsid w:val="00642767"/>
    <w:rsid w:val="00645265"/>
    <w:rsid w:val="006466E1"/>
    <w:rsid w:val="0064716A"/>
    <w:rsid w:val="00647DA8"/>
    <w:rsid w:val="006506AE"/>
    <w:rsid w:val="00656E9A"/>
    <w:rsid w:val="00661793"/>
    <w:rsid w:val="006620D8"/>
    <w:rsid w:val="00667772"/>
    <w:rsid w:val="006723C3"/>
    <w:rsid w:val="006757D3"/>
    <w:rsid w:val="006866BC"/>
    <w:rsid w:val="0069429E"/>
    <w:rsid w:val="00697869"/>
    <w:rsid w:val="006A50FF"/>
    <w:rsid w:val="006A5C95"/>
    <w:rsid w:val="006C27E6"/>
    <w:rsid w:val="006D546C"/>
    <w:rsid w:val="006E2B79"/>
    <w:rsid w:val="006E3D66"/>
    <w:rsid w:val="006E4496"/>
    <w:rsid w:val="006E7396"/>
    <w:rsid w:val="006F29AD"/>
    <w:rsid w:val="0070435E"/>
    <w:rsid w:val="00711ECE"/>
    <w:rsid w:val="00712E04"/>
    <w:rsid w:val="00720609"/>
    <w:rsid w:val="0072557C"/>
    <w:rsid w:val="00731187"/>
    <w:rsid w:val="007312B8"/>
    <w:rsid w:val="00735667"/>
    <w:rsid w:val="0074359C"/>
    <w:rsid w:val="007464EA"/>
    <w:rsid w:val="00747EBB"/>
    <w:rsid w:val="00750831"/>
    <w:rsid w:val="007535D5"/>
    <w:rsid w:val="00754691"/>
    <w:rsid w:val="007661BF"/>
    <w:rsid w:val="00772F28"/>
    <w:rsid w:val="00780E4D"/>
    <w:rsid w:val="00782642"/>
    <w:rsid w:val="007856B1"/>
    <w:rsid w:val="007861D9"/>
    <w:rsid w:val="00791297"/>
    <w:rsid w:val="00792C4F"/>
    <w:rsid w:val="00792EFD"/>
    <w:rsid w:val="00793F13"/>
    <w:rsid w:val="00796214"/>
    <w:rsid w:val="007A3753"/>
    <w:rsid w:val="007A512D"/>
    <w:rsid w:val="007B50C0"/>
    <w:rsid w:val="007C0405"/>
    <w:rsid w:val="007D1562"/>
    <w:rsid w:val="007D4F40"/>
    <w:rsid w:val="007D5648"/>
    <w:rsid w:val="007D77AE"/>
    <w:rsid w:val="007E4F4D"/>
    <w:rsid w:val="007E50AD"/>
    <w:rsid w:val="00800F2B"/>
    <w:rsid w:val="008034B1"/>
    <w:rsid w:val="008065EE"/>
    <w:rsid w:val="008078B0"/>
    <w:rsid w:val="00814931"/>
    <w:rsid w:val="008154F5"/>
    <w:rsid w:val="008227EC"/>
    <w:rsid w:val="00824928"/>
    <w:rsid w:val="00843052"/>
    <w:rsid w:val="00844966"/>
    <w:rsid w:val="008540D8"/>
    <w:rsid w:val="008566DD"/>
    <w:rsid w:val="00892576"/>
    <w:rsid w:val="0089665C"/>
    <w:rsid w:val="008C23FF"/>
    <w:rsid w:val="008C54E4"/>
    <w:rsid w:val="008C63D1"/>
    <w:rsid w:val="008C6744"/>
    <w:rsid w:val="008E166E"/>
    <w:rsid w:val="008F3BD8"/>
    <w:rsid w:val="0090037C"/>
    <w:rsid w:val="00912689"/>
    <w:rsid w:val="009249A7"/>
    <w:rsid w:val="009271C3"/>
    <w:rsid w:val="009350A3"/>
    <w:rsid w:val="00937A6A"/>
    <w:rsid w:val="00940753"/>
    <w:rsid w:val="00946A34"/>
    <w:rsid w:val="009502A0"/>
    <w:rsid w:val="00951247"/>
    <w:rsid w:val="0095125D"/>
    <w:rsid w:val="00973203"/>
    <w:rsid w:val="009937E6"/>
    <w:rsid w:val="009A4E8F"/>
    <w:rsid w:val="009A60CB"/>
    <w:rsid w:val="009C1A02"/>
    <w:rsid w:val="009C4B72"/>
    <w:rsid w:val="009E113C"/>
    <w:rsid w:val="009E650D"/>
    <w:rsid w:val="009F2EB2"/>
    <w:rsid w:val="00A05241"/>
    <w:rsid w:val="00A15645"/>
    <w:rsid w:val="00A21E8F"/>
    <w:rsid w:val="00A30A28"/>
    <w:rsid w:val="00A33729"/>
    <w:rsid w:val="00A45504"/>
    <w:rsid w:val="00A57311"/>
    <w:rsid w:val="00A72A05"/>
    <w:rsid w:val="00A738FA"/>
    <w:rsid w:val="00A74E08"/>
    <w:rsid w:val="00A850B8"/>
    <w:rsid w:val="00A85110"/>
    <w:rsid w:val="00A87093"/>
    <w:rsid w:val="00A87CC4"/>
    <w:rsid w:val="00A93E08"/>
    <w:rsid w:val="00A942C3"/>
    <w:rsid w:val="00AB336E"/>
    <w:rsid w:val="00AB700F"/>
    <w:rsid w:val="00AC3B53"/>
    <w:rsid w:val="00AD321A"/>
    <w:rsid w:val="00AE0A71"/>
    <w:rsid w:val="00AF0427"/>
    <w:rsid w:val="00AF32BC"/>
    <w:rsid w:val="00AF3581"/>
    <w:rsid w:val="00AF3FC6"/>
    <w:rsid w:val="00AF781E"/>
    <w:rsid w:val="00AF7DA7"/>
    <w:rsid w:val="00B15476"/>
    <w:rsid w:val="00B17DC6"/>
    <w:rsid w:val="00B24606"/>
    <w:rsid w:val="00B525B8"/>
    <w:rsid w:val="00B54C7E"/>
    <w:rsid w:val="00B558E1"/>
    <w:rsid w:val="00B66F19"/>
    <w:rsid w:val="00B67441"/>
    <w:rsid w:val="00B72EE9"/>
    <w:rsid w:val="00B82EC1"/>
    <w:rsid w:val="00B8510A"/>
    <w:rsid w:val="00B85C8F"/>
    <w:rsid w:val="00B87560"/>
    <w:rsid w:val="00B90BA6"/>
    <w:rsid w:val="00B90C7B"/>
    <w:rsid w:val="00B9643D"/>
    <w:rsid w:val="00BB0870"/>
    <w:rsid w:val="00BB1363"/>
    <w:rsid w:val="00BB2C3E"/>
    <w:rsid w:val="00BB598F"/>
    <w:rsid w:val="00BC4F69"/>
    <w:rsid w:val="00BE2F47"/>
    <w:rsid w:val="00BE53BB"/>
    <w:rsid w:val="00BE591B"/>
    <w:rsid w:val="00BF0117"/>
    <w:rsid w:val="00BF319D"/>
    <w:rsid w:val="00BF4761"/>
    <w:rsid w:val="00C01D97"/>
    <w:rsid w:val="00C0241D"/>
    <w:rsid w:val="00C107EE"/>
    <w:rsid w:val="00C11C38"/>
    <w:rsid w:val="00C154AA"/>
    <w:rsid w:val="00C1654F"/>
    <w:rsid w:val="00C2046E"/>
    <w:rsid w:val="00C30204"/>
    <w:rsid w:val="00C433C3"/>
    <w:rsid w:val="00C44CC3"/>
    <w:rsid w:val="00C45096"/>
    <w:rsid w:val="00C50DCE"/>
    <w:rsid w:val="00C51DEE"/>
    <w:rsid w:val="00C5395D"/>
    <w:rsid w:val="00C63DD4"/>
    <w:rsid w:val="00C754FF"/>
    <w:rsid w:val="00C7600F"/>
    <w:rsid w:val="00C804D0"/>
    <w:rsid w:val="00C9098A"/>
    <w:rsid w:val="00CA1C08"/>
    <w:rsid w:val="00CB041E"/>
    <w:rsid w:val="00CB5F48"/>
    <w:rsid w:val="00CD2701"/>
    <w:rsid w:val="00CD3A73"/>
    <w:rsid w:val="00CE00C9"/>
    <w:rsid w:val="00CE1A91"/>
    <w:rsid w:val="00CE4C58"/>
    <w:rsid w:val="00CE53E5"/>
    <w:rsid w:val="00CE7B83"/>
    <w:rsid w:val="00CF215E"/>
    <w:rsid w:val="00D03194"/>
    <w:rsid w:val="00D0795F"/>
    <w:rsid w:val="00D11FB6"/>
    <w:rsid w:val="00D15CE1"/>
    <w:rsid w:val="00D166E7"/>
    <w:rsid w:val="00D20659"/>
    <w:rsid w:val="00D24004"/>
    <w:rsid w:val="00D334C0"/>
    <w:rsid w:val="00D40051"/>
    <w:rsid w:val="00D43BAF"/>
    <w:rsid w:val="00D4570A"/>
    <w:rsid w:val="00D518C2"/>
    <w:rsid w:val="00D52F83"/>
    <w:rsid w:val="00D54961"/>
    <w:rsid w:val="00D62B23"/>
    <w:rsid w:val="00D72CFE"/>
    <w:rsid w:val="00D734D3"/>
    <w:rsid w:val="00D7605E"/>
    <w:rsid w:val="00D83B02"/>
    <w:rsid w:val="00D901EE"/>
    <w:rsid w:val="00D902D6"/>
    <w:rsid w:val="00D945C1"/>
    <w:rsid w:val="00DB435A"/>
    <w:rsid w:val="00DB6A8D"/>
    <w:rsid w:val="00DB6F67"/>
    <w:rsid w:val="00DC0D43"/>
    <w:rsid w:val="00DC1B44"/>
    <w:rsid w:val="00DC6924"/>
    <w:rsid w:val="00DD7D5B"/>
    <w:rsid w:val="00DE596B"/>
    <w:rsid w:val="00DF5E89"/>
    <w:rsid w:val="00E03B99"/>
    <w:rsid w:val="00E1163C"/>
    <w:rsid w:val="00E23909"/>
    <w:rsid w:val="00E30FFA"/>
    <w:rsid w:val="00E31561"/>
    <w:rsid w:val="00E43629"/>
    <w:rsid w:val="00E44B0C"/>
    <w:rsid w:val="00E46BDE"/>
    <w:rsid w:val="00E4768C"/>
    <w:rsid w:val="00E52524"/>
    <w:rsid w:val="00E56541"/>
    <w:rsid w:val="00E578A6"/>
    <w:rsid w:val="00E67DCF"/>
    <w:rsid w:val="00E726A9"/>
    <w:rsid w:val="00E750B1"/>
    <w:rsid w:val="00EA06C5"/>
    <w:rsid w:val="00EB556D"/>
    <w:rsid w:val="00EB6AF5"/>
    <w:rsid w:val="00EB7F69"/>
    <w:rsid w:val="00EC10D6"/>
    <w:rsid w:val="00ED4EB4"/>
    <w:rsid w:val="00ED7983"/>
    <w:rsid w:val="00F05097"/>
    <w:rsid w:val="00F12161"/>
    <w:rsid w:val="00F12A88"/>
    <w:rsid w:val="00F12CD2"/>
    <w:rsid w:val="00F147BA"/>
    <w:rsid w:val="00F16FA0"/>
    <w:rsid w:val="00F233BA"/>
    <w:rsid w:val="00F35B8E"/>
    <w:rsid w:val="00F43482"/>
    <w:rsid w:val="00F4673F"/>
    <w:rsid w:val="00F51B33"/>
    <w:rsid w:val="00F559A1"/>
    <w:rsid w:val="00F6478A"/>
    <w:rsid w:val="00F672BD"/>
    <w:rsid w:val="00F67610"/>
    <w:rsid w:val="00F713B3"/>
    <w:rsid w:val="00F74382"/>
    <w:rsid w:val="00F7797B"/>
    <w:rsid w:val="00F840C2"/>
    <w:rsid w:val="00F9267B"/>
    <w:rsid w:val="00FA11BA"/>
    <w:rsid w:val="00FA37D5"/>
    <w:rsid w:val="00FA404A"/>
    <w:rsid w:val="00FA6B1D"/>
    <w:rsid w:val="00FC1C20"/>
    <w:rsid w:val="00FC2D21"/>
    <w:rsid w:val="00FC4618"/>
    <w:rsid w:val="00FD242D"/>
    <w:rsid w:val="00FD485C"/>
    <w:rsid w:val="00FE7935"/>
    <w:rsid w:val="00FF6C7B"/>
    <w:rsid w:val="21C500F9"/>
    <w:rsid w:val="24391A75"/>
  </w:rsids>
  <m:mathPr>
    <m:mathFont m:val="Cambria Math"/>
    <m:brkBin m:val="before"/>
    <m:brkBinSub m:val="--"/>
    <m:smallFrac m:val="0"/>
    <m:dispDef/>
    <m:lMargin m:val="0"/>
    <m:rMargin m:val="0"/>
    <m:defJc m:val="centerGroup"/>
    <m:wrapIndent m:val="1440"/>
    <m:intLim m:val="subSup"/>
    <m:naryLim m:val="undOvr"/>
  </m:mathPr>
  <w:doNotAutoCompressPictures/>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semiHidden="0" w:name="annotation text"/>
    <w:lsdException w:qFormat="1" w:uiPriority="99" w:semiHidden="0" w:name="header"/>
    <w:lsdException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iPriority="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qFormat="1" w:unhideWhenUsed="0" w:uiPriority="0" w:semiHidden="0" w:name="List Bullet 5"/>
    <w:lsdException w:uiPriority="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semiHidden="0" w:name="Default Paragraph Font"/>
    <w:lsdException w:unhideWhenUsed="0" w:uiPriority="99"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qFormat="1" w:unhideWhenUsed="0" w:uiPriority="0" w:semiHidden="0" w:name="Body Text Indent 2"/>
    <w:lsdException w:qFormat="1" w:uiPriority="0" w:semiHidden="0" w:name="Body Text Indent 3"/>
    <w:lsdException w:qFormat="1" w:unhideWhenUsed="0" w:uiPriority="0" w:semiHidden="0" w:name="Block Text"/>
    <w:lsdException w:uiPriority="0" w:semiHidden="0" w:name="Hyperlink"/>
    <w:lsdException w:unhideWhenUsed="0" w:uiPriority="99" w:semiHidden="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iPriority="39" w:semiHidden="0" w:name="Table Grid"/>
    <w:lsdException w:uiPriority="0" w:name="Table Theme"/>
    <w:lsdException w:qFormat="1" w:unhideWhenUsed="0" w:uiPriority="67" w:name="Placeholder Text"/>
    <w:lsdException w:qFormat="1" w:unhideWhenUsed="0" w:uiPriority="34" w:semiHidden="0" w:name="List Paragraph"/>
    <w:lsdException w:qFormat="1" w:unhideWhenUsed="0" w:uiPriority="0" w:semiHidden="0" w:name="Quote"/>
  </w:latentStyles>
  <w:style w:type="paragraph" w:default="1" w:styleId="1">
    <w:name w:val="Normal"/>
    <w:qFormat/>
    <w:uiPriority w:val="0"/>
    <w:pPr>
      <w:suppressAutoHyphens/>
    </w:pPr>
    <w:rPr>
      <w:rFonts w:ascii="Arial" w:hAnsi="Arial" w:eastAsia="Times New Roman" w:cs="Tahoma"/>
      <w:szCs w:val="24"/>
      <w:lang w:val="pt-BR" w:eastAsia="pt-BR" w:bidi="ar-SA"/>
    </w:rPr>
  </w:style>
  <w:style w:type="paragraph" w:styleId="2">
    <w:name w:val="heading 1"/>
    <w:basedOn w:val="1"/>
    <w:next w:val="1"/>
    <w:link w:val="42"/>
    <w:qFormat/>
    <w:uiPriority w:val="9"/>
    <w:pPr>
      <w:keepNext/>
      <w:keepLines/>
      <w:spacing w:before="240"/>
      <w:outlineLvl w:val="0"/>
    </w:pPr>
    <w:rPr>
      <w:rFonts w:ascii="Cambria" w:hAnsi="Cambria" w:eastAsia="MS Gothic" w:cs="Times New Roman"/>
      <w:color w:val="365F91"/>
      <w:sz w:val="32"/>
      <w:szCs w:val="32"/>
    </w:rPr>
  </w:style>
  <w:style w:type="paragraph" w:styleId="3">
    <w:name w:val="heading 2"/>
    <w:basedOn w:val="1"/>
    <w:next w:val="1"/>
    <w:link w:val="43"/>
    <w:qFormat/>
    <w:uiPriority w:val="0"/>
    <w:pPr>
      <w:keepNext/>
      <w:tabs>
        <w:tab w:val="left" w:pos="1701"/>
      </w:tabs>
      <w:ind w:right="-1"/>
      <w:jc w:val="center"/>
      <w:outlineLvl w:val="1"/>
    </w:pPr>
    <w:rPr>
      <w:rFonts w:ascii="Times New Roman" w:hAnsi="Times New Roman" w:cs="Times New Roman"/>
      <w:b/>
      <w:color w:val="000000"/>
      <w:sz w:val="24"/>
      <w:szCs w:val="20"/>
    </w:rPr>
  </w:style>
  <w:style w:type="paragraph" w:styleId="4">
    <w:name w:val="heading 3"/>
    <w:basedOn w:val="1"/>
    <w:next w:val="1"/>
    <w:link w:val="44"/>
    <w:qFormat/>
    <w:uiPriority w:val="9"/>
    <w:pPr>
      <w:keepNext/>
      <w:numPr>
        <w:ilvl w:val="2"/>
        <w:numId w:val="1"/>
      </w:numPr>
      <w:spacing w:before="240" w:after="60"/>
      <w:outlineLvl w:val="2"/>
    </w:pPr>
    <w:rPr>
      <w:rFonts w:ascii="Times New Roman" w:hAnsi="Times New Roman" w:cs="Times New Roman"/>
      <w:b/>
      <w:sz w:val="24"/>
      <w:szCs w:val="20"/>
      <w:lang w:eastAsia="zh-CN"/>
    </w:rPr>
  </w:style>
  <w:style w:type="paragraph" w:styleId="5">
    <w:name w:val="heading 4"/>
    <w:basedOn w:val="1"/>
    <w:next w:val="1"/>
    <w:link w:val="45"/>
    <w:qFormat/>
    <w:uiPriority w:val="0"/>
    <w:pPr>
      <w:keepNext/>
      <w:numPr>
        <w:ilvl w:val="3"/>
        <w:numId w:val="1"/>
      </w:numPr>
      <w:spacing w:before="240" w:after="60"/>
      <w:outlineLvl w:val="3"/>
    </w:pPr>
    <w:rPr>
      <w:rFonts w:ascii="Times New Roman" w:hAnsi="Times New Roman" w:cs="Times New Roman"/>
      <w:b/>
      <w:i/>
      <w:sz w:val="24"/>
      <w:szCs w:val="20"/>
      <w:lang w:eastAsia="zh-CN"/>
    </w:rPr>
  </w:style>
  <w:style w:type="paragraph" w:styleId="6">
    <w:name w:val="heading 5"/>
    <w:basedOn w:val="1"/>
    <w:next w:val="1"/>
    <w:link w:val="46"/>
    <w:qFormat/>
    <w:uiPriority w:val="0"/>
    <w:pPr>
      <w:numPr>
        <w:ilvl w:val="4"/>
        <w:numId w:val="1"/>
      </w:numPr>
      <w:spacing w:before="240" w:after="60"/>
      <w:outlineLvl w:val="4"/>
    </w:pPr>
    <w:rPr>
      <w:rFonts w:cs="Arial"/>
      <w:sz w:val="22"/>
      <w:szCs w:val="20"/>
      <w:lang w:eastAsia="zh-CN"/>
    </w:rPr>
  </w:style>
  <w:style w:type="paragraph" w:styleId="7">
    <w:name w:val="heading 6"/>
    <w:basedOn w:val="1"/>
    <w:next w:val="1"/>
    <w:link w:val="47"/>
    <w:qFormat/>
    <w:uiPriority w:val="9"/>
    <w:pPr>
      <w:numPr>
        <w:ilvl w:val="5"/>
        <w:numId w:val="1"/>
      </w:numPr>
      <w:spacing w:before="240" w:after="60"/>
      <w:outlineLvl w:val="5"/>
    </w:pPr>
    <w:rPr>
      <w:rFonts w:cs="Arial"/>
      <w:i/>
      <w:sz w:val="22"/>
      <w:szCs w:val="20"/>
      <w:lang w:eastAsia="zh-CN"/>
    </w:rPr>
  </w:style>
  <w:style w:type="paragraph" w:styleId="8">
    <w:name w:val="heading 7"/>
    <w:basedOn w:val="1"/>
    <w:next w:val="1"/>
    <w:link w:val="48"/>
    <w:qFormat/>
    <w:uiPriority w:val="0"/>
    <w:pPr>
      <w:numPr>
        <w:ilvl w:val="6"/>
        <w:numId w:val="1"/>
      </w:numPr>
      <w:spacing w:before="240" w:after="60"/>
      <w:outlineLvl w:val="6"/>
    </w:pPr>
    <w:rPr>
      <w:rFonts w:cs="Arial"/>
      <w:szCs w:val="20"/>
      <w:lang w:eastAsia="zh-CN"/>
    </w:rPr>
  </w:style>
  <w:style w:type="paragraph" w:styleId="9">
    <w:name w:val="heading 8"/>
    <w:basedOn w:val="1"/>
    <w:next w:val="1"/>
    <w:link w:val="49"/>
    <w:qFormat/>
    <w:uiPriority w:val="0"/>
    <w:pPr>
      <w:numPr>
        <w:ilvl w:val="7"/>
        <w:numId w:val="1"/>
      </w:numPr>
      <w:spacing w:before="240" w:after="60"/>
      <w:outlineLvl w:val="7"/>
    </w:pPr>
    <w:rPr>
      <w:rFonts w:cs="Arial"/>
      <w:i/>
      <w:szCs w:val="20"/>
      <w:lang w:eastAsia="zh-CN"/>
    </w:rPr>
  </w:style>
  <w:style w:type="paragraph" w:styleId="10">
    <w:name w:val="heading 9"/>
    <w:basedOn w:val="1"/>
    <w:next w:val="1"/>
    <w:link w:val="50"/>
    <w:qFormat/>
    <w:uiPriority w:val="0"/>
    <w:pPr>
      <w:numPr>
        <w:ilvl w:val="8"/>
        <w:numId w:val="1"/>
      </w:numPr>
      <w:spacing w:before="240" w:after="60"/>
      <w:outlineLvl w:val="8"/>
    </w:pPr>
    <w:rPr>
      <w:rFonts w:cs="Arial"/>
      <w:i/>
      <w:sz w:val="18"/>
      <w:szCs w:val="20"/>
      <w:lang w:eastAsia="zh-CN"/>
    </w:rPr>
  </w:style>
  <w:style w:type="character" w:default="1" w:styleId="11">
    <w:name w:val="Default Paragraph Font"/>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Strong"/>
    <w:basedOn w:val="11"/>
    <w:qFormat/>
    <w:uiPriority w:val="22"/>
    <w:rPr>
      <w:b/>
      <w:bCs/>
    </w:rPr>
  </w:style>
  <w:style w:type="character" w:styleId="14">
    <w:name w:val="annotation reference"/>
    <w:basedOn w:val="11"/>
    <w:unhideWhenUsed/>
    <w:qFormat/>
    <w:uiPriority w:val="0"/>
    <w:rPr>
      <w:sz w:val="16"/>
      <w:szCs w:val="16"/>
    </w:rPr>
  </w:style>
  <w:style w:type="character" w:styleId="15">
    <w:name w:val="FollowedHyperlink"/>
    <w:uiPriority w:val="99"/>
    <w:rPr>
      <w:color w:val="800080"/>
      <w:u w:val="single"/>
    </w:rPr>
  </w:style>
  <w:style w:type="character" w:styleId="16">
    <w:name w:val="Emphasis"/>
    <w:basedOn w:val="11"/>
    <w:qFormat/>
    <w:uiPriority w:val="20"/>
    <w:rPr>
      <w:i/>
      <w:iCs/>
    </w:rPr>
  </w:style>
  <w:style w:type="character" w:styleId="17">
    <w:name w:val="footnote reference"/>
    <w:basedOn w:val="11"/>
    <w:semiHidden/>
    <w:unhideWhenUsed/>
    <w:qFormat/>
    <w:uiPriority w:val="0"/>
    <w:rPr>
      <w:vertAlign w:val="superscript"/>
    </w:rPr>
  </w:style>
  <w:style w:type="character" w:styleId="18">
    <w:name w:val="Hyperlink"/>
    <w:basedOn w:val="11"/>
    <w:unhideWhenUsed/>
    <w:uiPriority w:val="0"/>
    <w:rPr>
      <w:color w:val="0000FF" w:themeColor="hyperlink"/>
      <w:u w:val="single"/>
      <w14:textFill>
        <w14:solidFill>
          <w14:schemeClr w14:val="hlink"/>
        </w14:solidFill>
      </w14:textFill>
    </w:rPr>
  </w:style>
  <w:style w:type="character" w:styleId="19">
    <w:name w:val="page number"/>
    <w:qFormat/>
    <w:uiPriority w:val="0"/>
  </w:style>
  <w:style w:type="paragraph" w:styleId="20">
    <w:name w:val="List"/>
    <w:basedOn w:val="21"/>
    <w:qFormat/>
    <w:uiPriority w:val="0"/>
    <w:rPr>
      <w:rFonts w:cs="Mangal"/>
    </w:rPr>
  </w:style>
  <w:style w:type="paragraph" w:customStyle="1" w:styleId="21">
    <w:name w:val="Corpo do texto"/>
    <w:basedOn w:val="1"/>
    <w:qFormat/>
    <w:uiPriority w:val="0"/>
    <w:pPr>
      <w:spacing w:after="140" w:line="288" w:lineRule="auto"/>
    </w:pPr>
  </w:style>
  <w:style w:type="paragraph" w:styleId="22">
    <w:name w:val="Body Text"/>
    <w:basedOn w:val="1"/>
    <w:link w:val="85"/>
    <w:uiPriority w:val="99"/>
    <w:pPr>
      <w:suppressAutoHyphens w:val="0"/>
      <w:spacing w:after="120"/>
    </w:pPr>
    <w:rPr>
      <w:rFonts w:ascii="Times New Roman" w:hAnsi="Times New Roman" w:cs="Times New Roman"/>
      <w:sz w:val="24"/>
    </w:rPr>
  </w:style>
  <w:style w:type="paragraph" w:styleId="23">
    <w:name w:val="Block Text"/>
    <w:basedOn w:val="1"/>
    <w:qFormat/>
    <w:uiPriority w:val="0"/>
    <w:pPr>
      <w:suppressAutoHyphens w:val="0"/>
      <w:ind w:left="567" w:right="284" w:hanging="567"/>
      <w:jc w:val="both"/>
    </w:pPr>
    <w:rPr>
      <w:rFonts w:ascii="Times New Roman" w:hAnsi="Times New Roman" w:cs="Times New Roman"/>
      <w:b/>
      <w:sz w:val="24"/>
      <w:szCs w:val="20"/>
    </w:rPr>
  </w:style>
  <w:style w:type="paragraph" w:styleId="24">
    <w:name w:val="annotation text"/>
    <w:basedOn w:val="1"/>
    <w:link w:val="58"/>
    <w:unhideWhenUsed/>
    <w:qFormat/>
    <w:uiPriority w:val="99"/>
    <w:rPr>
      <w:szCs w:val="20"/>
    </w:rPr>
  </w:style>
  <w:style w:type="paragraph" w:styleId="25">
    <w:name w:val="Body Text Indent 2"/>
    <w:basedOn w:val="1"/>
    <w:link w:val="65"/>
    <w:qFormat/>
    <w:uiPriority w:val="0"/>
    <w:pPr>
      <w:spacing w:after="120" w:line="480" w:lineRule="auto"/>
      <w:ind w:left="283"/>
    </w:pPr>
    <w:rPr>
      <w:rFonts w:ascii="Times New Roman" w:hAnsi="Times New Roman" w:cs="Times New Roman"/>
      <w:sz w:val="24"/>
    </w:rPr>
  </w:style>
  <w:style w:type="paragraph" w:styleId="26">
    <w:name w:val="Title"/>
    <w:basedOn w:val="1"/>
    <w:next w:val="21"/>
    <w:link w:val="507"/>
    <w:uiPriority w:val="0"/>
    <w:pPr>
      <w:keepNext/>
      <w:spacing w:before="240" w:after="120"/>
    </w:pPr>
    <w:rPr>
      <w:rFonts w:ascii="Liberation Sans" w:hAnsi="Liberation Sans" w:eastAsia="Microsoft YaHei" w:cs="Mangal"/>
      <w:sz w:val="28"/>
      <w:szCs w:val="28"/>
    </w:rPr>
  </w:style>
  <w:style w:type="paragraph" w:styleId="27">
    <w:name w:val="List Bullet 5"/>
    <w:basedOn w:val="1"/>
    <w:qFormat/>
    <w:uiPriority w:val="0"/>
    <w:pPr>
      <w:numPr>
        <w:ilvl w:val="0"/>
        <w:numId w:val="2"/>
      </w:numPr>
      <w:contextualSpacing/>
    </w:pPr>
  </w:style>
  <w:style w:type="paragraph" w:styleId="28">
    <w:name w:val="Normal (Web)"/>
    <w:basedOn w:val="1"/>
    <w:uiPriority w:val="99"/>
    <w:pPr>
      <w:spacing w:after="280"/>
    </w:pPr>
    <w:rPr>
      <w:rFonts w:ascii="Times New Roman" w:hAnsi="Times New Roman" w:cs="Times New Roman"/>
    </w:rPr>
  </w:style>
  <w:style w:type="paragraph" w:styleId="29">
    <w:name w:val="HTML Preformatted"/>
    <w:basedOn w:val="1"/>
    <w:link w:val="484"/>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Cs w:val="20"/>
    </w:rPr>
  </w:style>
  <w:style w:type="paragraph" w:styleId="30">
    <w:name w:val="Body Text 2"/>
    <w:basedOn w:val="1"/>
    <w:link w:val="476"/>
    <w:qFormat/>
    <w:uiPriority w:val="0"/>
    <w:pPr>
      <w:suppressAutoHyphens w:val="0"/>
      <w:spacing w:after="120" w:line="480" w:lineRule="auto"/>
    </w:pPr>
    <w:rPr>
      <w:rFonts w:ascii="Times New Roman" w:hAnsi="Times New Roman" w:cs="Times New Roman"/>
      <w:szCs w:val="20"/>
    </w:rPr>
  </w:style>
  <w:style w:type="paragraph" w:styleId="31">
    <w:name w:val="header"/>
    <w:basedOn w:val="1"/>
    <w:link w:val="61"/>
    <w:unhideWhenUsed/>
    <w:qFormat/>
    <w:uiPriority w:val="99"/>
    <w:pPr>
      <w:tabs>
        <w:tab w:val="center" w:pos="4252"/>
        <w:tab w:val="right" w:pos="8504"/>
      </w:tabs>
    </w:pPr>
  </w:style>
  <w:style w:type="paragraph" w:styleId="32">
    <w:name w:val="annotation subject"/>
    <w:basedOn w:val="24"/>
    <w:link w:val="59"/>
    <w:semiHidden/>
    <w:unhideWhenUsed/>
    <w:qFormat/>
    <w:uiPriority w:val="99"/>
    <w:rPr>
      <w:b/>
      <w:bCs/>
    </w:rPr>
  </w:style>
  <w:style w:type="paragraph" w:styleId="33">
    <w:name w:val="footer"/>
    <w:basedOn w:val="1"/>
    <w:link w:val="62"/>
    <w:unhideWhenUsed/>
    <w:uiPriority w:val="99"/>
    <w:pPr>
      <w:tabs>
        <w:tab w:val="center" w:pos="4252"/>
        <w:tab w:val="right" w:pos="8504"/>
      </w:tabs>
    </w:pPr>
  </w:style>
  <w:style w:type="paragraph" w:styleId="34">
    <w:name w:val="caption"/>
    <w:basedOn w:val="1"/>
    <w:qFormat/>
    <w:uiPriority w:val="0"/>
    <w:pPr>
      <w:suppressLineNumbers/>
      <w:spacing w:before="120" w:after="120"/>
    </w:pPr>
    <w:rPr>
      <w:rFonts w:cs="Mangal"/>
      <w:i/>
      <w:iCs/>
      <w:sz w:val="24"/>
    </w:rPr>
  </w:style>
  <w:style w:type="paragraph" w:styleId="35">
    <w:name w:val="Body Text Indent 3"/>
    <w:basedOn w:val="1"/>
    <w:link w:val="477"/>
    <w:unhideWhenUsed/>
    <w:qFormat/>
    <w:uiPriority w:val="0"/>
    <w:pPr>
      <w:suppressAutoHyphens w:val="0"/>
      <w:spacing w:after="120"/>
      <w:ind w:left="283"/>
    </w:pPr>
    <w:rPr>
      <w:sz w:val="16"/>
      <w:szCs w:val="16"/>
    </w:rPr>
  </w:style>
  <w:style w:type="paragraph" w:styleId="36">
    <w:name w:val="Balloon Text"/>
    <w:basedOn w:val="1"/>
    <w:link w:val="51"/>
    <w:qFormat/>
    <w:uiPriority w:val="99"/>
    <w:rPr>
      <w:rFonts w:ascii="Tahoma" w:hAnsi="Tahoma" w:cs="Times New Roman"/>
      <w:sz w:val="16"/>
      <w:szCs w:val="16"/>
    </w:rPr>
  </w:style>
  <w:style w:type="paragraph" w:styleId="37">
    <w:name w:val="Subtitle"/>
    <w:basedOn w:val="38"/>
    <w:next w:val="22"/>
    <w:link w:val="473"/>
    <w:qFormat/>
    <w:uiPriority w:val="0"/>
    <w:pPr>
      <w:spacing w:before="60"/>
      <w:jc w:val="center"/>
    </w:pPr>
    <w:rPr>
      <w:sz w:val="36"/>
      <w:szCs w:val="36"/>
    </w:rPr>
  </w:style>
  <w:style w:type="paragraph" w:customStyle="1" w:styleId="38">
    <w:name w:val="Título2"/>
    <w:basedOn w:val="1"/>
    <w:next w:val="22"/>
    <w:qFormat/>
    <w:uiPriority w:val="0"/>
    <w:pPr>
      <w:keepNext/>
      <w:spacing w:before="240" w:after="120"/>
    </w:pPr>
    <w:rPr>
      <w:rFonts w:ascii="Liberation Sans" w:hAnsi="Liberation Sans" w:eastAsia="Microsoft YaHei" w:cs="Mangal"/>
      <w:sz w:val="28"/>
      <w:szCs w:val="28"/>
      <w:lang w:eastAsia="zh-CN"/>
    </w:rPr>
  </w:style>
  <w:style w:type="paragraph" w:styleId="39">
    <w:name w:val="footnote text"/>
    <w:basedOn w:val="1"/>
    <w:link w:val="481"/>
    <w:semiHidden/>
    <w:unhideWhenUsed/>
    <w:uiPriority w:val="0"/>
    <w:rPr>
      <w:szCs w:val="20"/>
    </w:rPr>
  </w:style>
  <w:style w:type="paragraph" w:styleId="40">
    <w:name w:val="Body Text Indent"/>
    <w:basedOn w:val="1"/>
    <w:link w:val="437"/>
    <w:uiPriority w:val="0"/>
    <w:pPr>
      <w:spacing w:line="360" w:lineRule="auto"/>
      <w:ind w:left="360"/>
      <w:jc w:val="both"/>
    </w:pPr>
    <w:rPr>
      <w:rFonts w:ascii="Times New Roman" w:hAnsi="Times New Roman" w:cs="Times New Roman"/>
      <w:sz w:val="24"/>
      <w:szCs w:val="20"/>
      <w:lang w:eastAsia="zh-CN"/>
    </w:rPr>
  </w:style>
  <w:style w:type="table" w:styleId="41">
    <w:name w:val="Table Grid"/>
    <w:basedOn w:val="12"/>
    <w:unhideWhenUsed/>
    <w:qFormat/>
    <w:uiPriority w:val="39"/>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Título 1 Char"/>
    <w:basedOn w:val="11"/>
    <w:link w:val="2"/>
    <w:qFormat/>
    <w:uiPriority w:val="9"/>
    <w:rPr>
      <w:rFonts w:ascii="Cambria" w:hAnsi="Cambria" w:eastAsia="MS Gothic" w:cs="Times New Roman"/>
      <w:color w:val="365F91"/>
      <w:sz w:val="32"/>
      <w:szCs w:val="32"/>
    </w:rPr>
  </w:style>
  <w:style w:type="character" w:customStyle="1" w:styleId="43">
    <w:name w:val="Título 2 Char"/>
    <w:link w:val="3"/>
    <w:qFormat/>
    <w:uiPriority w:val="0"/>
    <w:rPr>
      <w:b/>
      <w:color w:val="000000"/>
      <w:sz w:val="24"/>
    </w:rPr>
  </w:style>
  <w:style w:type="character" w:customStyle="1" w:styleId="44">
    <w:name w:val="Título 3 Char"/>
    <w:basedOn w:val="11"/>
    <w:link w:val="4"/>
    <w:qFormat/>
    <w:uiPriority w:val="9"/>
    <w:rPr>
      <w:b/>
      <w:sz w:val="24"/>
      <w:lang w:eastAsia="zh-CN"/>
    </w:rPr>
  </w:style>
  <w:style w:type="character" w:customStyle="1" w:styleId="45">
    <w:name w:val="Título 4 Char"/>
    <w:basedOn w:val="11"/>
    <w:link w:val="5"/>
    <w:qFormat/>
    <w:uiPriority w:val="0"/>
    <w:rPr>
      <w:b/>
      <w:i/>
      <w:sz w:val="24"/>
      <w:lang w:eastAsia="zh-CN"/>
    </w:rPr>
  </w:style>
  <w:style w:type="character" w:customStyle="1" w:styleId="46">
    <w:name w:val="Título 5 Char"/>
    <w:basedOn w:val="11"/>
    <w:link w:val="6"/>
    <w:qFormat/>
    <w:uiPriority w:val="0"/>
    <w:rPr>
      <w:rFonts w:ascii="Arial" w:hAnsi="Arial" w:cs="Arial"/>
      <w:sz w:val="22"/>
      <w:lang w:eastAsia="zh-CN"/>
    </w:rPr>
  </w:style>
  <w:style w:type="character" w:customStyle="1" w:styleId="47">
    <w:name w:val="Título 6 Char"/>
    <w:basedOn w:val="11"/>
    <w:link w:val="7"/>
    <w:qFormat/>
    <w:uiPriority w:val="9"/>
    <w:rPr>
      <w:rFonts w:ascii="Arial" w:hAnsi="Arial" w:cs="Arial"/>
      <w:i/>
      <w:sz w:val="22"/>
      <w:lang w:eastAsia="zh-CN"/>
    </w:rPr>
  </w:style>
  <w:style w:type="character" w:customStyle="1" w:styleId="48">
    <w:name w:val="Título 7 Char"/>
    <w:basedOn w:val="11"/>
    <w:link w:val="8"/>
    <w:qFormat/>
    <w:uiPriority w:val="0"/>
    <w:rPr>
      <w:rFonts w:ascii="Arial" w:hAnsi="Arial" w:cs="Arial"/>
      <w:lang w:eastAsia="zh-CN"/>
    </w:rPr>
  </w:style>
  <w:style w:type="character" w:customStyle="1" w:styleId="49">
    <w:name w:val="Título 8 Char"/>
    <w:basedOn w:val="11"/>
    <w:link w:val="9"/>
    <w:qFormat/>
    <w:uiPriority w:val="0"/>
    <w:rPr>
      <w:rFonts w:ascii="Arial" w:hAnsi="Arial" w:cs="Arial"/>
      <w:i/>
      <w:lang w:eastAsia="zh-CN"/>
    </w:rPr>
  </w:style>
  <w:style w:type="character" w:customStyle="1" w:styleId="50">
    <w:name w:val="Título 9 Char"/>
    <w:basedOn w:val="11"/>
    <w:link w:val="10"/>
    <w:qFormat/>
    <w:uiPriority w:val="0"/>
    <w:rPr>
      <w:rFonts w:ascii="Arial" w:hAnsi="Arial" w:cs="Arial"/>
      <w:i/>
      <w:sz w:val="18"/>
      <w:lang w:eastAsia="zh-CN"/>
    </w:rPr>
  </w:style>
  <w:style w:type="character" w:customStyle="1" w:styleId="51">
    <w:name w:val="Texto de balão Char"/>
    <w:link w:val="36"/>
    <w:qFormat/>
    <w:uiPriority w:val="99"/>
    <w:rPr>
      <w:rFonts w:ascii="Tahoma" w:hAnsi="Tahoma" w:cs="Tahoma"/>
      <w:sz w:val="16"/>
      <w:szCs w:val="16"/>
    </w:rPr>
  </w:style>
  <w:style w:type="character" w:customStyle="1" w:styleId="52">
    <w:name w:val="normal__char1"/>
    <w:qFormat/>
    <w:uiPriority w:val="0"/>
    <w:rPr>
      <w:rFonts w:ascii="Arial" w:hAnsi="Arial" w:cs="Arial"/>
      <w:sz w:val="24"/>
      <w:szCs w:val="24"/>
      <w:u w:val="none"/>
    </w:rPr>
  </w:style>
  <w:style w:type="character" w:customStyle="1" w:styleId="53">
    <w:name w:val="apple-style-span"/>
    <w:basedOn w:val="11"/>
    <w:qFormat/>
    <w:uiPriority w:val="0"/>
  </w:style>
  <w:style w:type="character" w:customStyle="1" w:styleId="54">
    <w:name w:val="Link da Internet"/>
    <w:qFormat/>
    <w:uiPriority w:val="99"/>
    <w:rPr>
      <w:color w:val="000080"/>
      <w:u w:val="single"/>
    </w:rPr>
  </w:style>
  <w:style w:type="character" w:customStyle="1" w:styleId="55">
    <w:name w:val="Citação Char"/>
    <w:link w:val="56"/>
    <w:qFormat/>
    <w:uiPriority w:val="0"/>
    <w:rPr>
      <w:rFonts w:ascii="Ecofont_Spranq_eco_Sans" w:hAnsi="Ecofont_Spranq_eco_Sans" w:eastAsia="Calibri" w:cs="Tahoma"/>
      <w:i/>
      <w:iCs/>
      <w:color w:val="000000"/>
      <w:szCs w:val="24"/>
      <w:shd w:val="clear" w:color="auto" w:fill="FFFFCC"/>
      <w:lang w:eastAsia="en-US"/>
    </w:rPr>
  </w:style>
  <w:style w:type="paragraph" w:styleId="56">
    <w:name w:val="Quote"/>
    <w:basedOn w:val="1"/>
    <w:next w:val="1"/>
    <w:link w:val="55"/>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Ecofont_Spranq_eco_Sans" w:hAnsi="Ecofont_Spranq_eco_Sans" w:eastAsia="Calibri" w:cs="Times New Roman"/>
      <w:i/>
      <w:iCs/>
      <w:color w:val="000000"/>
      <w:lang w:eastAsia="en-US"/>
    </w:rPr>
  </w:style>
  <w:style w:type="character" w:customStyle="1" w:styleId="57">
    <w:name w:val="citação 2 Char"/>
    <w:basedOn w:val="55"/>
    <w:qFormat/>
    <w:uiPriority w:val="0"/>
    <w:rPr>
      <w:rFonts w:ascii="Ecofont_Spranq_eco_Sans" w:hAnsi="Ecofont_Spranq_eco_Sans" w:eastAsia="Calibri" w:cs="Tahoma"/>
      <w:color w:val="000000"/>
      <w:szCs w:val="24"/>
      <w:shd w:val="clear" w:color="auto" w:fill="FFFFCC"/>
      <w:lang w:eastAsia="en-US"/>
    </w:rPr>
  </w:style>
  <w:style w:type="character" w:customStyle="1" w:styleId="58">
    <w:name w:val="Texto de comentário Char"/>
    <w:basedOn w:val="11"/>
    <w:link w:val="24"/>
    <w:qFormat/>
    <w:uiPriority w:val="99"/>
    <w:rPr>
      <w:rFonts w:ascii="Ecofont_Spranq_eco_Sans" w:hAnsi="Ecofont_Spranq_eco_Sans" w:cs="Tahoma"/>
    </w:rPr>
  </w:style>
  <w:style w:type="character" w:customStyle="1" w:styleId="59">
    <w:name w:val="Assunto do comentário Char"/>
    <w:basedOn w:val="58"/>
    <w:link w:val="32"/>
    <w:semiHidden/>
    <w:uiPriority w:val="99"/>
    <w:rPr>
      <w:rFonts w:ascii="Ecofont_Spranq_eco_Sans" w:hAnsi="Ecofont_Spranq_eco_Sans" w:cs="Tahoma"/>
      <w:b/>
      <w:bCs/>
    </w:rPr>
  </w:style>
  <w:style w:type="character" w:styleId="60">
    <w:name w:val="Placeholder Text"/>
    <w:basedOn w:val="11"/>
    <w:semiHidden/>
    <w:qFormat/>
    <w:uiPriority w:val="67"/>
    <w:rPr>
      <w:color w:val="808080"/>
    </w:rPr>
  </w:style>
  <w:style w:type="character" w:customStyle="1" w:styleId="61">
    <w:name w:val="Cabeçalho Char"/>
    <w:basedOn w:val="11"/>
    <w:link w:val="31"/>
    <w:uiPriority w:val="99"/>
    <w:rPr>
      <w:rFonts w:ascii="Ecofont_Spranq_eco_Sans" w:hAnsi="Ecofont_Spranq_eco_Sans" w:cs="Tahoma"/>
      <w:sz w:val="24"/>
      <w:szCs w:val="24"/>
    </w:rPr>
  </w:style>
  <w:style w:type="character" w:customStyle="1" w:styleId="62">
    <w:name w:val="Rodapé Char"/>
    <w:basedOn w:val="11"/>
    <w:link w:val="33"/>
    <w:qFormat/>
    <w:uiPriority w:val="99"/>
    <w:rPr>
      <w:rFonts w:ascii="Ecofont_Spranq_eco_Sans" w:hAnsi="Ecofont_Spranq_eco_Sans" w:cs="Tahoma"/>
      <w:sz w:val="24"/>
      <w:szCs w:val="24"/>
    </w:rPr>
  </w:style>
  <w:style w:type="character" w:customStyle="1" w:styleId="63">
    <w:name w:val="Nivel1 Char"/>
    <w:basedOn w:val="42"/>
    <w:link w:val="64"/>
    <w:qFormat/>
    <w:uiPriority w:val="0"/>
    <w:rPr>
      <w:rFonts w:ascii="Arial" w:hAnsi="Arial" w:eastAsia="MS Gothic" w:cs="Times New Roman"/>
      <w:b/>
      <w:color w:val="000000"/>
      <w:sz w:val="32"/>
      <w:szCs w:val="32"/>
    </w:rPr>
  </w:style>
  <w:style w:type="paragraph" w:customStyle="1" w:styleId="64">
    <w:name w:val="Nivel1"/>
    <w:basedOn w:val="2"/>
    <w:link w:val="63"/>
    <w:qFormat/>
    <w:uiPriority w:val="0"/>
    <w:pPr>
      <w:numPr>
        <w:ilvl w:val="0"/>
        <w:numId w:val="3"/>
      </w:numPr>
      <w:spacing w:before="480" w:line="276" w:lineRule="auto"/>
      <w:jc w:val="both"/>
    </w:pPr>
    <w:rPr>
      <w:rFonts w:ascii="Arial" w:hAnsi="Arial"/>
      <w:b/>
      <w:color w:val="000000"/>
      <w:sz w:val="20"/>
      <w:szCs w:val="20"/>
    </w:rPr>
  </w:style>
  <w:style w:type="character" w:customStyle="1" w:styleId="65">
    <w:name w:val="Recuo de corpo de texto 2 Char"/>
    <w:basedOn w:val="11"/>
    <w:link w:val="25"/>
    <w:uiPriority w:val="0"/>
    <w:rPr>
      <w:sz w:val="24"/>
      <w:szCs w:val="24"/>
    </w:rPr>
  </w:style>
  <w:style w:type="character" w:customStyle="1" w:styleId="66">
    <w:name w:val="ListLabel 1"/>
    <w:uiPriority w:val="0"/>
  </w:style>
  <w:style w:type="character" w:customStyle="1" w:styleId="67">
    <w:name w:val="ListLabel 2"/>
    <w:uiPriority w:val="0"/>
    <w:rPr>
      <w:rFonts w:eastAsia="Arial Unicode MS"/>
    </w:rPr>
  </w:style>
  <w:style w:type="character" w:customStyle="1" w:styleId="68">
    <w:name w:val="ListLabel 3"/>
    <w:uiPriority w:val="0"/>
    <w:rPr>
      <w:rFonts w:cs="Arial"/>
      <w:i/>
      <w:color w:val="FF0000"/>
    </w:rPr>
  </w:style>
  <w:style w:type="character" w:customStyle="1" w:styleId="69">
    <w:name w:val="ListLabel 4"/>
    <w:qFormat/>
    <w:uiPriority w:val="0"/>
    <w:rPr>
      <w:color w:val="0000FF"/>
    </w:rPr>
  </w:style>
  <w:style w:type="character" w:customStyle="1" w:styleId="70">
    <w:name w:val="ListLabel 5"/>
    <w:qFormat/>
    <w:uiPriority w:val="0"/>
  </w:style>
  <w:style w:type="character" w:customStyle="1" w:styleId="71">
    <w:name w:val="ListLabel 6"/>
    <w:uiPriority w:val="0"/>
    <w:rPr>
      <w:b/>
    </w:rPr>
  </w:style>
  <w:style w:type="character" w:customStyle="1" w:styleId="72">
    <w:name w:val="ListLabel 7"/>
    <w:qFormat/>
    <w:uiPriority w:val="0"/>
    <w:rPr>
      <w:b/>
      <w:color w:val="00000A"/>
    </w:rPr>
  </w:style>
  <w:style w:type="character" w:customStyle="1" w:styleId="73">
    <w:name w:val="ListLabel 8"/>
    <w:qFormat/>
    <w:uiPriority w:val="0"/>
    <w:rPr>
      <w:color w:val="00000A"/>
    </w:rPr>
  </w:style>
  <w:style w:type="character" w:customStyle="1" w:styleId="74">
    <w:name w:val="ListLabel 9"/>
    <w:uiPriority w:val="0"/>
    <w:rPr>
      <w:i/>
    </w:rPr>
  </w:style>
  <w:style w:type="character" w:customStyle="1" w:styleId="75">
    <w:name w:val="ListLabel 10"/>
    <w:qFormat/>
    <w:uiPriority w:val="0"/>
    <w:rPr>
      <w:b/>
    </w:rPr>
  </w:style>
  <w:style w:type="character" w:customStyle="1" w:styleId="76">
    <w:name w:val="ListLabel 11"/>
    <w:qFormat/>
    <w:uiPriority w:val="0"/>
    <w:rPr>
      <w:sz w:val="18"/>
      <w:szCs w:val="18"/>
    </w:rPr>
  </w:style>
  <w:style w:type="paragraph" w:customStyle="1" w:styleId="77">
    <w:name w:val="Índice"/>
    <w:basedOn w:val="1"/>
    <w:uiPriority w:val="0"/>
    <w:pPr>
      <w:suppressLineNumbers/>
    </w:pPr>
    <w:rPr>
      <w:rFonts w:cs="Mangal"/>
    </w:rPr>
  </w:style>
  <w:style w:type="paragraph" w:styleId="78">
    <w:name w:val="List Paragraph"/>
    <w:basedOn w:val="1"/>
    <w:link w:val="79"/>
    <w:qFormat/>
    <w:uiPriority w:val="34"/>
    <w:pPr>
      <w:ind w:left="720"/>
      <w:contextualSpacing/>
    </w:pPr>
  </w:style>
  <w:style w:type="character" w:customStyle="1" w:styleId="79">
    <w:name w:val="Parágrafo da Lista Char"/>
    <w:link w:val="78"/>
    <w:qFormat/>
    <w:locked/>
    <w:uiPriority w:val="34"/>
    <w:rPr>
      <w:rFonts w:ascii="Arial" w:hAnsi="Arial" w:cs="Tahoma"/>
      <w:szCs w:val="24"/>
    </w:rPr>
  </w:style>
  <w:style w:type="paragraph" w:customStyle="1" w:styleId="80">
    <w:name w:val="Nível 2"/>
    <w:basedOn w:val="1"/>
    <w:next w:val="1"/>
    <w:uiPriority w:val="0"/>
    <w:pPr>
      <w:spacing w:after="120"/>
      <w:jc w:val="both"/>
    </w:pPr>
    <w:rPr>
      <w:rFonts w:cs="Times New Roman"/>
      <w:b/>
      <w:szCs w:val="20"/>
    </w:rPr>
  </w:style>
  <w:style w:type="paragraph" w:customStyle="1" w:styleId="81">
    <w:name w:val="citação 2"/>
    <w:basedOn w:val="56"/>
    <w:qFormat/>
    <w:uiPriority w:val="0"/>
    <w:rPr>
      <w:szCs w:val="20"/>
    </w:rPr>
  </w:style>
  <w:style w:type="paragraph" w:customStyle="1" w:styleId="82">
    <w:name w:val="Revision"/>
    <w:semiHidden/>
    <w:qFormat/>
    <w:uiPriority w:val="99"/>
    <w:pPr>
      <w:suppressAutoHyphens/>
    </w:pPr>
    <w:rPr>
      <w:rFonts w:ascii="Arial" w:hAnsi="Arial" w:eastAsia="Times New Roman" w:cs="Tahoma"/>
      <w:szCs w:val="24"/>
      <w:lang w:val="pt-BR" w:eastAsia="pt-BR" w:bidi="ar-SA"/>
    </w:rPr>
  </w:style>
  <w:style w:type="paragraph" w:customStyle="1" w:styleId="83">
    <w:name w:val="Parágrafo da Lista1"/>
    <w:basedOn w:val="1"/>
    <w:qFormat/>
    <w:uiPriority w:val="0"/>
    <w:pPr>
      <w:suppressAutoHyphens w:val="0"/>
      <w:ind w:left="720"/>
    </w:pPr>
    <w:rPr>
      <w:rFonts w:ascii="Ecofont_Spranq_eco_Sans" w:hAnsi="Ecofont_Spranq_eco_Sans" w:cs="Ecofont_Spranq_eco_Sans"/>
      <w:sz w:val="24"/>
    </w:rPr>
  </w:style>
  <w:style w:type="paragraph" w:customStyle="1" w:styleId="84">
    <w:name w:val="WW-Padrão"/>
    <w:uiPriority w:val="0"/>
    <w:pPr>
      <w:suppressAutoHyphens/>
    </w:pPr>
    <w:rPr>
      <w:rFonts w:ascii="Times New Roman" w:hAnsi="Times New Roman" w:eastAsia="Times New Roman" w:cs="Times New Roman"/>
      <w:sz w:val="24"/>
      <w:lang w:val="pt-BR" w:eastAsia="ar-SA" w:bidi="ar-SA"/>
    </w:rPr>
  </w:style>
  <w:style w:type="character" w:customStyle="1" w:styleId="85">
    <w:name w:val="Corpo de texto Char"/>
    <w:basedOn w:val="11"/>
    <w:link w:val="22"/>
    <w:uiPriority w:val="99"/>
    <w:rPr>
      <w:sz w:val="24"/>
      <w:szCs w:val="24"/>
    </w:rPr>
  </w:style>
  <w:style w:type="paragraph" w:customStyle="1" w:styleId="86">
    <w:name w:val="western"/>
    <w:basedOn w:val="1"/>
    <w:uiPriority w:val="0"/>
    <w:pPr>
      <w:suppressAutoHyphens w:val="0"/>
      <w:spacing w:before="100" w:beforeAutospacing="1" w:after="119"/>
    </w:pPr>
    <w:rPr>
      <w:rFonts w:ascii="Times New Roman" w:hAnsi="Times New Roman" w:cs="Times New Roman"/>
      <w:sz w:val="24"/>
    </w:rPr>
  </w:style>
  <w:style w:type="paragraph" w:customStyle="1" w:styleId="87">
    <w:name w:val="Corpo de texto 21"/>
    <w:basedOn w:val="1"/>
    <w:uiPriority w:val="0"/>
    <w:pPr>
      <w:ind w:right="-148"/>
      <w:jc w:val="both"/>
    </w:pPr>
    <w:rPr>
      <w:rFonts w:cs="Times New Roman"/>
      <w:sz w:val="24"/>
      <w:szCs w:val="20"/>
      <w:lang w:eastAsia="ar-SA"/>
    </w:rPr>
  </w:style>
  <w:style w:type="paragraph" w:customStyle="1" w:styleId="88">
    <w:name w:val="Título 1 do Rosinaldo"/>
    <w:basedOn w:val="1"/>
    <w:uiPriority w:val="0"/>
    <w:pPr>
      <w:tabs>
        <w:tab w:val="left" w:pos="360"/>
      </w:tabs>
      <w:suppressAutoHyphens w:val="0"/>
      <w:ind w:left="360" w:hanging="360"/>
      <w:jc w:val="both"/>
    </w:pPr>
    <w:rPr>
      <w:rFonts w:cs="Times New Roman"/>
      <w:sz w:val="24"/>
      <w:szCs w:val="20"/>
    </w:rPr>
  </w:style>
  <w:style w:type="character" w:customStyle="1" w:styleId="89">
    <w:name w:val="Menção Pendente1"/>
    <w:basedOn w:val="11"/>
    <w:semiHidden/>
    <w:unhideWhenUsed/>
    <w:uiPriority w:val="99"/>
    <w:rPr>
      <w:color w:val="605E5C"/>
      <w:shd w:val="clear" w:color="auto" w:fill="E1DFDD"/>
    </w:rPr>
  </w:style>
  <w:style w:type="paragraph" w:customStyle="1" w:styleId="90">
    <w:name w:val="Nivel_01"/>
    <w:basedOn w:val="2"/>
    <w:qFormat/>
    <w:uiPriority w:val="0"/>
    <w:pPr>
      <w:numPr>
        <w:ilvl w:val="0"/>
        <w:numId w:val="4"/>
      </w:numPr>
      <w:tabs>
        <w:tab w:val="left" w:pos="567"/>
      </w:tabs>
      <w:suppressAutoHyphens w:val="0"/>
      <w:jc w:val="both"/>
    </w:pPr>
    <w:rPr>
      <w:rFonts w:ascii="Ecofont_Spranq_eco_Sans" w:hAnsi="Ecofont_Spranq_eco_Sans" w:eastAsiaTheme="majorEastAsia"/>
      <w:b/>
      <w:bCs/>
      <w:color w:val="auto"/>
      <w:sz w:val="20"/>
      <w:szCs w:val="20"/>
    </w:rPr>
  </w:style>
  <w:style w:type="character" w:customStyle="1" w:styleId="91">
    <w:name w:val="Grade Colorida - Ênfase 1 Char"/>
    <w:link w:val="92"/>
    <w:uiPriority w:val="29"/>
    <w:rPr>
      <w:rFonts w:ascii="Ecofont_Spranq_eco_Sans" w:hAnsi="Ecofont_Spranq_eco_Sans" w:eastAsia="Calibri" w:cs="Ecofont_Spranq_eco_Sans"/>
      <w:i/>
      <w:iCs/>
      <w:color w:val="000000"/>
      <w:szCs w:val="24"/>
      <w:shd w:val="clear" w:color="auto" w:fill="FFFFCC"/>
    </w:rPr>
  </w:style>
  <w:style w:type="paragraph" w:customStyle="1" w:styleId="92">
    <w:name w:val="Grade Colorida - Ênfase 11"/>
    <w:basedOn w:val="1"/>
    <w:next w:val="1"/>
    <w:link w:val="91"/>
    <w:qFormat/>
    <w:uiPriority w:val="29"/>
    <w:pPr>
      <w:pBdr>
        <w:top w:val="single" w:color="1F497D" w:sz="4" w:space="1"/>
        <w:left w:val="single" w:color="1F497D" w:sz="4" w:space="4"/>
        <w:bottom w:val="single" w:color="1F497D" w:sz="4" w:space="1"/>
        <w:right w:val="single" w:color="1F497D" w:sz="4" w:space="4"/>
      </w:pBdr>
      <w:shd w:val="clear" w:color="auto" w:fill="FFFFCC"/>
      <w:suppressAutoHyphens w:val="0"/>
      <w:spacing w:before="120"/>
      <w:jc w:val="both"/>
    </w:pPr>
    <w:rPr>
      <w:rFonts w:ascii="Ecofont_Spranq_eco_Sans" w:hAnsi="Ecofont_Spranq_eco_Sans" w:eastAsia="Calibri" w:cs="Ecofont_Spranq_eco_Sans"/>
      <w:i/>
      <w:iCs/>
      <w:color w:val="000000"/>
    </w:rPr>
  </w:style>
  <w:style w:type="paragraph" w:customStyle="1" w:styleId="93">
    <w:name w:val="Nivel_01_Titulo"/>
    <w:basedOn w:val="2"/>
    <w:next w:val="1"/>
    <w:link w:val="94"/>
    <w:qFormat/>
    <w:uiPriority w:val="0"/>
    <w:pPr>
      <w:tabs>
        <w:tab w:val="left" w:pos="360"/>
        <w:tab w:val="left" w:pos="567"/>
      </w:tabs>
      <w:suppressAutoHyphens w:val="0"/>
      <w:jc w:val="both"/>
    </w:pPr>
    <w:rPr>
      <w:rFonts w:ascii="Arial" w:hAnsi="Arial" w:eastAsiaTheme="majorEastAsia"/>
      <w:b/>
      <w:bCs/>
      <w:color w:val="auto"/>
      <w:sz w:val="20"/>
      <w:szCs w:val="20"/>
    </w:rPr>
  </w:style>
  <w:style w:type="character" w:customStyle="1" w:styleId="94">
    <w:name w:val="Nivel_01_Titulo Char"/>
    <w:basedOn w:val="11"/>
    <w:link w:val="93"/>
    <w:qFormat/>
    <w:locked/>
    <w:uiPriority w:val="0"/>
    <w:rPr>
      <w:rFonts w:ascii="Arial" w:hAnsi="Arial" w:eastAsiaTheme="majorEastAsia"/>
      <w:b/>
      <w:bCs/>
    </w:rPr>
  </w:style>
  <w:style w:type="paragraph" w:customStyle="1" w:styleId="95">
    <w:name w:val="Sombreamento Médio 1 - Ênfase 31"/>
    <w:basedOn w:val="1"/>
    <w:next w:val="1"/>
    <w:link w:val="486"/>
    <w:qFormat/>
    <w:uiPriority w:val="0"/>
    <w:pPr>
      <w:pBdr>
        <w:top w:val="single" w:color="000080" w:sz="4" w:space="1"/>
        <w:left w:val="single" w:color="000080" w:sz="4" w:space="4"/>
        <w:bottom w:val="single" w:color="000080" w:sz="4" w:space="1"/>
        <w:right w:val="single" w:color="000080" w:sz="4" w:space="4"/>
      </w:pBdr>
      <w:shd w:val="clear" w:color="auto" w:fill="FFFFCC"/>
      <w:spacing w:before="120"/>
      <w:jc w:val="both"/>
    </w:pPr>
    <w:rPr>
      <w:rFonts w:ascii="Ecofont_Spranq_eco_Sans" w:hAnsi="Ecofont_Spranq_eco_Sans" w:eastAsia="Calibri"/>
      <w:i/>
      <w:iCs/>
      <w:color w:val="000000"/>
      <w:lang w:eastAsia="zh-CN"/>
    </w:rPr>
  </w:style>
  <w:style w:type="paragraph" w:customStyle="1" w:styleId="96">
    <w:name w:val="Citação1"/>
    <w:basedOn w:val="1"/>
    <w:next w:val="1"/>
    <w:link w:val="97"/>
    <w:qFormat/>
    <w:uiPriority w:val="0"/>
    <w:pPr>
      <w:pBdr>
        <w:top w:val="single" w:color="1F497D" w:sz="4" w:space="1"/>
        <w:left w:val="single" w:color="1F497D" w:sz="4" w:space="4"/>
        <w:bottom w:val="single" w:color="1F497D" w:sz="4" w:space="1"/>
        <w:right w:val="single" w:color="1F497D" w:sz="4" w:space="4"/>
      </w:pBdr>
      <w:shd w:val="clear" w:color="auto" w:fill="FFFFCC"/>
      <w:suppressAutoHyphens w:val="0"/>
      <w:spacing w:before="120"/>
      <w:jc w:val="both"/>
    </w:pPr>
    <w:rPr>
      <w:rFonts w:ascii="Ecofont_Spranq_eco_Sans" w:hAnsi="Ecofont_Spranq_eco_Sans" w:cs="Ecofont_Spranq_eco_Sans"/>
      <w:i/>
      <w:iCs/>
      <w:color w:val="000000"/>
      <w:sz w:val="24"/>
      <w:shd w:val="clear" w:color="auto" w:fill="FFFFCC"/>
      <w:lang w:eastAsia="en-US"/>
    </w:rPr>
  </w:style>
  <w:style w:type="character" w:customStyle="1" w:styleId="97">
    <w:name w:val="Quote Char"/>
    <w:link w:val="96"/>
    <w:uiPriority w:val="0"/>
    <w:rPr>
      <w:rFonts w:ascii="Ecofont_Spranq_eco_Sans" w:hAnsi="Ecofont_Spranq_eco_Sans" w:cs="Ecofont_Spranq_eco_Sans"/>
      <w:i/>
      <w:iCs/>
      <w:color w:val="000000"/>
      <w:sz w:val="24"/>
      <w:szCs w:val="24"/>
      <w:shd w:val="clear" w:color="auto" w:fill="FFFFCC"/>
      <w:lang w:eastAsia="en-US"/>
    </w:rPr>
  </w:style>
  <w:style w:type="character" w:customStyle="1" w:styleId="98">
    <w:name w:val="Nivel 2 Char"/>
    <w:basedOn w:val="11"/>
    <w:link w:val="99"/>
    <w:qFormat/>
    <w:locked/>
    <w:uiPriority w:val="0"/>
    <w:rPr>
      <w:rFonts w:ascii="Ecofont_Spranq_eco_Sans" w:hAnsi="Ecofont_Spranq_eco_Sans" w:eastAsia="Arial Unicode MS"/>
    </w:rPr>
  </w:style>
  <w:style w:type="paragraph" w:customStyle="1" w:styleId="99">
    <w:name w:val="Nivel 2"/>
    <w:link w:val="98"/>
    <w:qFormat/>
    <w:uiPriority w:val="0"/>
    <w:pPr>
      <w:numPr>
        <w:ilvl w:val="1"/>
        <w:numId w:val="5"/>
      </w:numPr>
      <w:spacing w:before="120" w:after="120" w:line="276" w:lineRule="auto"/>
      <w:jc w:val="both"/>
    </w:pPr>
    <w:rPr>
      <w:rFonts w:ascii="Ecofont_Spranq_eco_Sans" w:hAnsi="Ecofont_Spranq_eco_Sans" w:eastAsia="Arial Unicode MS" w:cs="Times New Roman"/>
      <w:lang w:val="pt-BR" w:eastAsia="pt-BR" w:bidi="ar-SA"/>
    </w:rPr>
  </w:style>
  <w:style w:type="paragraph" w:customStyle="1" w:styleId="100">
    <w:name w:val="Nivel 1"/>
    <w:basedOn w:val="99"/>
    <w:next w:val="99"/>
    <w:qFormat/>
    <w:uiPriority w:val="0"/>
    <w:pPr>
      <w:numPr>
        <w:ilvl w:val="0"/>
      </w:numPr>
      <w:tabs>
        <w:tab w:val="left" w:pos="360"/>
      </w:tabs>
      <w:ind w:left="720" w:hanging="432"/>
    </w:pPr>
    <w:rPr>
      <w:rFonts w:cs="Arial"/>
      <w:b/>
    </w:rPr>
  </w:style>
  <w:style w:type="paragraph" w:customStyle="1" w:styleId="101">
    <w:name w:val="Nivel 3"/>
    <w:basedOn w:val="99"/>
    <w:link w:val="493"/>
    <w:qFormat/>
    <w:uiPriority w:val="0"/>
    <w:pPr>
      <w:numPr>
        <w:ilvl w:val="2"/>
      </w:numPr>
      <w:tabs>
        <w:tab w:val="left" w:pos="360"/>
      </w:tabs>
      <w:ind w:left="2160" w:hanging="180"/>
    </w:pPr>
    <w:rPr>
      <w:rFonts w:cs="Arial"/>
      <w:color w:val="000000"/>
    </w:rPr>
  </w:style>
  <w:style w:type="paragraph" w:customStyle="1" w:styleId="102">
    <w:name w:val="Nivel 4"/>
    <w:basedOn w:val="101"/>
    <w:link w:val="494"/>
    <w:qFormat/>
    <w:uiPriority w:val="0"/>
    <w:pPr>
      <w:numPr>
        <w:ilvl w:val="3"/>
      </w:numPr>
      <w:ind w:left="2880" w:hanging="360"/>
    </w:pPr>
    <w:rPr>
      <w:color w:val="auto"/>
    </w:rPr>
  </w:style>
  <w:style w:type="paragraph" w:customStyle="1" w:styleId="103">
    <w:name w:val="Nivel 5"/>
    <w:basedOn w:val="102"/>
    <w:qFormat/>
    <w:uiPriority w:val="0"/>
    <w:pPr>
      <w:numPr>
        <w:ilvl w:val="4"/>
      </w:numPr>
      <w:ind w:left="3600" w:hanging="360"/>
    </w:pPr>
  </w:style>
  <w:style w:type="character" w:customStyle="1" w:styleId="104">
    <w:name w:val="Menção Pendente2"/>
    <w:basedOn w:val="11"/>
    <w:semiHidden/>
    <w:unhideWhenUsed/>
    <w:uiPriority w:val="99"/>
    <w:rPr>
      <w:color w:val="605E5C"/>
      <w:shd w:val="clear" w:color="auto" w:fill="E1DFDD"/>
    </w:rPr>
  </w:style>
  <w:style w:type="character" w:customStyle="1" w:styleId="105">
    <w:name w:val="WW8Num1z0"/>
    <w:qFormat/>
    <w:uiPriority w:val="0"/>
    <w:rPr>
      <w:rFonts w:ascii="Symbol" w:hAnsi="Symbol" w:cs="Symbol"/>
    </w:rPr>
  </w:style>
  <w:style w:type="character" w:customStyle="1" w:styleId="106">
    <w:name w:val="WW8Num1z1"/>
    <w:uiPriority w:val="0"/>
  </w:style>
  <w:style w:type="character" w:customStyle="1" w:styleId="107">
    <w:name w:val="WW8Num1z2"/>
    <w:qFormat/>
    <w:uiPriority w:val="0"/>
  </w:style>
  <w:style w:type="character" w:customStyle="1" w:styleId="108">
    <w:name w:val="WW8Num1z3"/>
    <w:uiPriority w:val="0"/>
  </w:style>
  <w:style w:type="character" w:customStyle="1" w:styleId="109">
    <w:name w:val="WW8Num1z4"/>
    <w:qFormat/>
    <w:uiPriority w:val="0"/>
  </w:style>
  <w:style w:type="character" w:customStyle="1" w:styleId="110">
    <w:name w:val="WW8Num1z5"/>
    <w:qFormat/>
    <w:uiPriority w:val="0"/>
  </w:style>
  <w:style w:type="character" w:customStyle="1" w:styleId="111">
    <w:name w:val="WW8Num1z6"/>
    <w:uiPriority w:val="0"/>
  </w:style>
  <w:style w:type="character" w:customStyle="1" w:styleId="112">
    <w:name w:val="WW8Num1z7"/>
    <w:uiPriority w:val="0"/>
  </w:style>
  <w:style w:type="character" w:customStyle="1" w:styleId="113">
    <w:name w:val="WW8Num1z8"/>
    <w:qFormat/>
    <w:uiPriority w:val="0"/>
  </w:style>
  <w:style w:type="character" w:customStyle="1" w:styleId="114">
    <w:name w:val="WW8Num2z0"/>
    <w:qFormat/>
    <w:uiPriority w:val="0"/>
    <w:rPr>
      <w:rFonts w:ascii="Symbol" w:hAnsi="Symbol" w:cs="Symbol"/>
    </w:rPr>
  </w:style>
  <w:style w:type="character" w:customStyle="1" w:styleId="115">
    <w:name w:val="WW8Num3z0"/>
    <w:uiPriority w:val="0"/>
    <w:rPr>
      <w:rFonts w:ascii="Symbol" w:hAnsi="Symbol" w:cs="StarSymbol"/>
      <w:color w:val="0000FF"/>
      <w:sz w:val="18"/>
      <w:szCs w:val="18"/>
    </w:rPr>
  </w:style>
  <w:style w:type="character" w:customStyle="1" w:styleId="116">
    <w:name w:val="WW8Num3z1"/>
    <w:qFormat/>
    <w:uiPriority w:val="0"/>
    <w:rPr>
      <w:rFonts w:ascii="OpenSymbol" w:hAnsi="OpenSymbol" w:cs="Courier New"/>
    </w:rPr>
  </w:style>
  <w:style w:type="character" w:customStyle="1" w:styleId="117">
    <w:name w:val="WW8Num3z2"/>
    <w:qFormat/>
    <w:uiPriority w:val="0"/>
  </w:style>
  <w:style w:type="character" w:customStyle="1" w:styleId="118">
    <w:name w:val="WW8Num3z3"/>
    <w:qFormat/>
    <w:uiPriority w:val="0"/>
  </w:style>
  <w:style w:type="character" w:customStyle="1" w:styleId="119">
    <w:name w:val="WW8Num3z4"/>
    <w:qFormat/>
    <w:uiPriority w:val="0"/>
  </w:style>
  <w:style w:type="character" w:customStyle="1" w:styleId="120">
    <w:name w:val="WW8Num3z5"/>
    <w:qFormat/>
    <w:uiPriority w:val="0"/>
  </w:style>
  <w:style w:type="character" w:customStyle="1" w:styleId="121">
    <w:name w:val="WW8Num3z6"/>
    <w:uiPriority w:val="0"/>
  </w:style>
  <w:style w:type="character" w:customStyle="1" w:styleId="122">
    <w:name w:val="WW8Num3z7"/>
    <w:qFormat/>
    <w:uiPriority w:val="0"/>
  </w:style>
  <w:style w:type="character" w:customStyle="1" w:styleId="123">
    <w:name w:val="WW8Num3z8"/>
    <w:qFormat/>
    <w:uiPriority w:val="0"/>
  </w:style>
  <w:style w:type="character" w:customStyle="1" w:styleId="124">
    <w:name w:val="WW8Num4z0"/>
    <w:qFormat/>
    <w:uiPriority w:val="0"/>
    <w:rPr>
      <w:rFonts w:ascii="Symbol" w:hAnsi="Symbol" w:cs="Arial Narrow"/>
      <w:b/>
      <w:sz w:val="18"/>
      <w:szCs w:val="18"/>
    </w:rPr>
  </w:style>
  <w:style w:type="character" w:customStyle="1" w:styleId="125">
    <w:name w:val="WW8Num4z1"/>
    <w:qFormat/>
    <w:uiPriority w:val="0"/>
    <w:rPr>
      <w:rFonts w:ascii="OpenSymbol" w:hAnsi="OpenSymbol" w:cs="OpenSymbol"/>
    </w:rPr>
  </w:style>
  <w:style w:type="character" w:customStyle="1" w:styleId="126">
    <w:name w:val="WW8Num5z0"/>
    <w:qFormat/>
    <w:uiPriority w:val="0"/>
    <w:rPr>
      <w:rFonts w:cs="Arial"/>
      <w:b/>
    </w:rPr>
  </w:style>
  <w:style w:type="character" w:customStyle="1" w:styleId="127">
    <w:name w:val="WW8Num5z1"/>
    <w:qFormat/>
    <w:uiPriority w:val="0"/>
  </w:style>
  <w:style w:type="character" w:customStyle="1" w:styleId="128">
    <w:name w:val="WW8Num5z2"/>
    <w:qFormat/>
    <w:uiPriority w:val="0"/>
  </w:style>
  <w:style w:type="character" w:customStyle="1" w:styleId="129">
    <w:name w:val="WW8Num5z3"/>
    <w:qFormat/>
    <w:uiPriority w:val="0"/>
  </w:style>
  <w:style w:type="character" w:customStyle="1" w:styleId="130">
    <w:name w:val="WW8Num5z4"/>
    <w:qFormat/>
    <w:uiPriority w:val="0"/>
  </w:style>
  <w:style w:type="character" w:customStyle="1" w:styleId="131">
    <w:name w:val="WW8Num5z5"/>
    <w:qFormat/>
    <w:uiPriority w:val="0"/>
    <w:rPr>
      <w:b/>
      <w:sz w:val="20"/>
      <w:szCs w:val="20"/>
    </w:rPr>
  </w:style>
  <w:style w:type="character" w:customStyle="1" w:styleId="132">
    <w:name w:val="WW8Num5z6"/>
    <w:qFormat/>
    <w:uiPriority w:val="0"/>
  </w:style>
  <w:style w:type="character" w:customStyle="1" w:styleId="133">
    <w:name w:val="WW8Num5z7"/>
    <w:qFormat/>
    <w:uiPriority w:val="0"/>
  </w:style>
  <w:style w:type="character" w:customStyle="1" w:styleId="134">
    <w:name w:val="WW8Num5z8"/>
    <w:qFormat/>
    <w:uiPriority w:val="0"/>
  </w:style>
  <w:style w:type="character" w:customStyle="1" w:styleId="135">
    <w:name w:val="WW8Num6z0"/>
    <w:qFormat/>
    <w:uiPriority w:val="0"/>
    <w:rPr>
      <w:rFonts w:ascii="Symbol" w:hAnsi="Symbol" w:cs="Symbol"/>
      <w:sz w:val="18"/>
      <w:szCs w:val="18"/>
    </w:rPr>
  </w:style>
  <w:style w:type="character" w:customStyle="1" w:styleId="136">
    <w:name w:val="WW8Num7z0"/>
    <w:qFormat/>
    <w:uiPriority w:val="0"/>
    <w:rPr>
      <w:rFonts w:ascii="Symbol" w:hAnsi="Symbol" w:cs="Arial Narrow"/>
    </w:rPr>
  </w:style>
  <w:style w:type="character" w:customStyle="1" w:styleId="137">
    <w:name w:val="WW8Num8z0"/>
    <w:qFormat/>
    <w:uiPriority w:val="0"/>
    <w:rPr>
      <w:rFonts w:ascii="Symbol" w:hAnsi="Symbol" w:cs="Symbol"/>
    </w:rPr>
  </w:style>
  <w:style w:type="character" w:customStyle="1" w:styleId="138">
    <w:name w:val="WW8Num9z0"/>
    <w:qFormat/>
    <w:uiPriority w:val="0"/>
    <w:rPr>
      <w:rFonts w:ascii="Symbol" w:hAnsi="Symbol" w:cs="Symbol"/>
      <w:color w:val="auto"/>
      <w:sz w:val="18"/>
      <w:szCs w:val="18"/>
    </w:rPr>
  </w:style>
  <w:style w:type="character" w:customStyle="1" w:styleId="139">
    <w:name w:val="WW8Num10z0"/>
    <w:qFormat/>
    <w:uiPriority w:val="0"/>
    <w:rPr>
      <w:rFonts w:ascii="Symbol" w:hAnsi="Symbol" w:cs="Symbol"/>
      <w:color w:val="auto"/>
      <w:sz w:val="18"/>
      <w:szCs w:val="18"/>
    </w:rPr>
  </w:style>
  <w:style w:type="character" w:customStyle="1" w:styleId="140">
    <w:name w:val="WW8Num11z0"/>
    <w:qFormat/>
    <w:uiPriority w:val="0"/>
    <w:rPr>
      <w:rFonts w:ascii="Symbol" w:hAnsi="Symbol" w:cs="Arial"/>
      <w:b/>
      <w:sz w:val="20"/>
      <w:szCs w:val="20"/>
    </w:rPr>
  </w:style>
  <w:style w:type="character" w:customStyle="1" w:styleId="141">
    <w:name w:val="WW8Num12z0"/>
    <w:qFormat/>
    <w:uiPriority w:val="0"/>
    <w:rPr>
      <w:rFonts w:ascii="Symbol" w:hAnsi="Symbol" w:cs="Arial Narrow"/>
      <w:b/>
      <w:sz w:val="20"/>
      <w:szCs w:val="20"/>
    </w:rPr>
  </w:style>
  <w:style w:type="character" w:customStyle="1" w:styleId="142">
    <w:name w:val="WW8Num13z0"/>
    <w:qFormat/>
    <w:uiPriority w:val="0"/>
    <w:rPr>
      <w:rFonts w:cs="Arial Narrow"/>
    </w:rPr>
  </w:style>
  <w:style w:type="character" w:customStyle="1" w:styleId="143">
    <w:name w:val="WW8Num13z1"/>
    <w:qFormat/>
    <w:uiPriority w:val="0"/>
    <w:rPr>
      <w:b/>
    </w:rPr>
  </w:style>
  <w:style w:type="character" w:customStyle="1" w:styleId="144">
    <w:name w:val="WW8Num13z2"/>
    <w:qFormat/>
    <w:uiPriority w:val="0"/>
  </w:style>
  <w:style w:type="character" w:customStyle="1" w:styleId="145">
    <w:name w:val="WW8Num13z3"/>
    <w:qFormat/>
    <w:uiPriority w:val="0"/>
  </w:style>
  <w:style w:type="character" w:customStyle="1" w:styleId="146">
    <w:name w:val="WW8Num13z4"/>
    <w:qFormat/>
    <w:uiPriority w:val="0"/>
  </w:style>
  <w:style w:type="character" w:customStyle="1" w:styleId="147">
    <w:name w:val="WW8Num13z5"/>
    <w:qFormat/>
    <w:uiPriority w:val="0"/>
  </w:style>
  <w:style w:type="character" w:customStyle="1" w:styleId="148">
    <w:name w:val="WW8Num13z6"/>
    <w:qFormat/>
    <w:uiPriority w:val="0"/>
  </w:style>
  <w:style w:type="character" w:customStyle="1" w:styleId="149">
    <w:name w:val="WW8Num13z7"/>
    <w:uiPriority w:val="0"/>
  </w:style>
  <w:style w:type="character" w:customStyle="1" w:styleId="150">
    <w:name w:val="WW8Num13z8"/>
    <w:uiPriority w:val="0"/>
  </w:style>
  <w:style w:type="character" w:customStyle="1" w:styleId="151">
    <w:name w:val="WW8Num14z0"/>
    <w:qFormat/>
    <w:uiPriority w:val="0"/>
    <w:rPr>
      <w:rFonts w:cs="Arial Narrow"/>
      <w:sz w:val="20"/>
      <w:szCs w:val="20"/>
    </w:rPr>
  </w:style>
  <w:style w:type="character" w:customStyle="1" w:styleId="152">
    <w:name w:val="WW8Num14z1"/>
    <w:qFormat/>
    <w:uiPriority w:val="0"/>
  </w:style>
  <w:style w:type="character" w:customStyle="1" w:styleId="153">
    <w:name w:val="WW8Num14z2"/>
    <w:qFormat/>
    <w:uiPriority w:val="0"/>
  </w:style>
  <w:style w:type="character" w:customStyle="1" w:styleId="154">
    <w:name w:val="WW8Num14z3"/>
    <w:qFormat/>
    <w:uiPriority w:val="0"/>
  </w:style>
  <w:style w:type="character" w:customStyle="1" w:styleId="155">
    <w:name w:val="WW8Num14z4"/>
    <w:qFormat/>
    <w:uiPriority w:val="0"/>
  </w:style>
  <w:style w:type="character" w:customStyle="1" w:styleId="156">
    <w:name w:val="WW8Num14z5"/>
    <w:qFormat/>
    <w:uiPriority w:val="0"/>
  </w:style>
  <w:style w:type="character" w:customStyle="1" w:styleId="157">
    <w:name w:val="WW8Num14z6"/>
    <w:qFormat/>
    <w:uiPriority w:val="0"/>
  </w:style>
  <w:style w:type="character" w:customStyle="1" w:styleId="158">
    <w:name w:val="WW8Num14z7"/>
    <w:uiPriority w:val="0"/>
  </w:style>
  <w:style w:type="character" w:customStyle="1" w:styleId="159">
    <w:name w:val="WW8Num14z8"/>
    <w:qFormat/>
    <w:uiPriority w:val="0"/>
  </w:style>
  <w:style w:type="character" w:customStyle="1" w:styleId="160">
    <w:name w:val="WW8Num15z0"/>
    <w:qFormat/>
    <w:uiPriority w:val="0"/>
    <w:rPr>
      <w:rFonts w:ascii="Arial Narrow" w:hAnsi="Arial Narrow" w:cs="Arial Narrow"/>
      <w:b/>
      <w:sz w:val="18"/>
      <w:szCs w:val="18"/>
    </w:rPr>
  </w:style>
  <w:style w:type="character" w:customStyle="1" w:styleId="161">
    <w:name w:val="WW8Num15z1"/>
    <w:qFormat/>
    <w:uiPriority w:val="0"/>
    <w:rPr>
      <w:rFonts w:ascii="Courier New" w:hAnsi="Courier New" w:cs="Courier New"/>
    </w:rPr>
  </w:style>
  <w:style w:type="character" w:customStyle="1" w:styleId="162">
    <w:name w:val="WW8Num15z2"/>
    <w:qFormat/>
    <w:uiPriority w:val="0"/>
    <w:rPr>
      <w:rFonts w:ascii="Wingdings" w:hAnsi="Wingdings" w:cs="Wingdings"/>
    </w:rPr>
  </w:style>
  <w:style w:type="character" w:customStyle="1" w:styleId="163">
    <w:name w:val="WW8Num15z3"/>
    <w:uiPriority w:val="0"/>
  </w:style>
  <w:style w:type="character" w:customStyle="1" w:styleId="164">
    <w:name w:val="WW8Num15z4"/>
    <w:qFormat/>
    <w:uiPriority w:val="0"/>
  </w:style>
  <w:style w:type="character" w:customStyle="1" w:styleId="165">
    <w:name w:val="WW8Num15z5"/>
    <w:qFormat/>
    <w:uiPriority w:val="0"/>
  </w:style>
  <w:style w:type="character" w:customStyle="1" w:styleId="166">
    <w:name w:val="WW8Num15z6"/>
    <w:uiPriority w:val="0"/>
  </w:style>
  <w:style w:type="character" w:customStyle="1" w:styleId="167">
    <w:name w:val="WW8Num15z7"/>
    <w:qFormat/>
    <w:uiPriority w:val="0"/>
  </w:style>
  <w:style w:type="character" w:customStyle="1" w:styleId="168">
    <w:name w:val="WW8Num15z8"/>
    <w:uiPriority w:val="0"/>
  </w:style>
  <w:style w:type="character" w:customStyle="1" w:styleId="169">
    <w:name w:val="WW8Num16z0"/>
    <w:qFormat/>
    <w:uiPriority w:val="0"/>
    <w:rPr>
      <w:rFonts w:ascii="Symbol" w:hAnsi="Symbol" w:cs="Symbol"/>
      <w:color w:val="auto"/>
      <w:sz w:val="18"/>
      <w:szCs w:val="18"/>
    </w:rPr>
  </w:style>
  <w:style w:type="character" w:customStyle="1" w:styleId="170">
    <w:name w:val="WW8Num17z0"/>
    <w:qFormat/>
    <w:uiPriority w:val="0"/>
    <w:rPr>
      <w:rFonts w:ascii="Symbol" w:hAnsi="Symbol" w:cs="Arial"/>
      <w:sz w:val="20"/>
      <w:szCs w:val="20"/>
    </w:rPr>
  </w:style>
  <w:style w:type="character" w:customStyle="1" w:styleId="171">
    <w:name w:val="WW8Num17z1"/>
    <w:qFormat/>
    <w:uiPriority w:val="0"/>
    <w:rPr>
      <w:rFonts w:ascii="OpenSymbol" w:hAnsi="OpenSymbol" w:cs="OpenSymbol"/>
    </w:rPr>
  </w:style>
  <w:style w:type="character" w:customStyle="1" w:styleId="172">
    <w:name w:val="WW8Num18z0"/>
    <w:qFormat/>
    <w:uiPriority w:val="0"/>
    <w:rPr>
      <w:rFonts w:hint="default" w:ascii="Arial Narrow" w:hAnsi="Arial Narrow" w:eastAsia="Arial Narrow" w:cs="Arial Narrow"/>
      <w:b/>
    </w:rPr>
  </w:style>
  <w:style w:type="character" w:customStyle="1" w:styleId="173">
    <w:name w:val="WW8Num19z0"/>
    <w:uiPriority w:val="0"/>
    <w:rPr>
      <w:rFonts w:hint="default" w:ascii="Symbol" w:hAnsi="Symbol" w:cs="Symbol"/>
    </w:rPr>
  </w:style>
  <w:style w:type="character" w:customStyle="1" w:styleId="174">
    <w:name w:val="WW8Num20z0"/>
    <w:uiPriority w:val="0"/>
    <w:rPr>
      <w:rFonts w:hint="default" w:ascii="Arial Narrow" w:hAnsi="Arial Narrow" w:cs="Arial Narrow"/>
    </w:rPr>
  </w:style>
  <w:style w:type="character" w:customStyle="1" w:styleId="175">
    <w:name w:val="WW8Num21z0"/>
    <w:uiPriority w:val="0"/>
    <w:rPr>
      <w:rFonts w:hint="default" w:ascii="Arial Narrow" w:hAnsi="Arial Narrow" w:cs="Arial Narrow"/>
      <w:b/>
      <w:sz w:val="20"/>
      <w:szCs w:val="20"/>
    </w:rPr>
  </w:style>
  <w:style w:type="character" w:customStyle="1" w:styleId="176">
    <w:name w:val="Fonte parág. padrão4"/>
    <w:uiPriority w:val="0"/>
  </w:style>
  <w:style w:type="character" w:customStyle="1" w:styleId="177">
    <w:name w:val="WW8Num8z1"/>
    <w:uiPriority w:val="0"/>
    <w:rPr>
      <w:rFonts w:ascii="Wingdings" w:hAnsi="Wingdings" w:cs="Courier New"/>
    </w:rPr>
  </w:style>
  <w:style w:type="character" w:customStyle="1" w:styleId="178">
    <w:name w:val="WW8Num8z3"/>
    <w:uiPriority w:val="0"/>
  </w:style>
  <w:style w:type="character" w:customStyle="1" w:styleId="179">
    <w:name w:val="WW8Num8z4"/>
    <w:qFormat/>
    <w:uiPriority w:val="0"/>
  </w:style>
  <w:style w:type="character" w:customStyle="1" w:styleId="180">
    <w:name w:val="WW8Num8z7"/>
    <w:qFormat/>
    <w:uiPriority w:val="0"/>
    <w:rPr>
      <w:rFonts w:ascii="Courier New" w:hAnsi="Courier New" w:cs="Courier New"/>
    </w:rPr>
  </w:style>
  <w:style w:type="character" w:customStyle="1" w:styleId="181">
    <w:name w:val="WW8Num9z1"/>
    <w:qFormat/>
    <w:uiPriority w:val="0"/>
  </w:style>
  <w:style w:type="character" w:customStyle="1" w:styleId="182">
    <w:name w:val="WW8Num9z2"/>
    <w:qFormat/>
    <w:uiPriority w:val="0"/>
  </w:style>
  <w:style w:type="character" w:customStyle="1" w:styleId="183">
    <w:name w:val="WW8Num9z3"/>
    <w:qFormat/>
    <w:uiPriority w:val="0"/>
  </w:style>
  <w:style w:type="character" w:customStyle="1" w:styleId="184">
    <w:name w:val="WW8Num9z4"/>
    <w:uiPriority w:val="0"/>
  </w:style>
  <w:style w:type="character" w:customStyle="1" w:styleId="185">
    <w:name w:val="WW8Num9z5"/>
    <w:qFormat/>
    <w:uiPriority w:val="0"/>
  </w:style>
  <w:style w:type="character" w:customStyle="1" w:styleId="186">
    <w:name w:val="WW8Num9z6"/>
    <w:qFormat/>
    <w:uiPriority w:val="0"/>
  </w:style>
  <w:style w:type="character" w:customStyle="1" w:styleId="187">
    <w:name w:val="WW8Num9z7"/>
    <w:qFormat/>
    <w:uiPriority w:val="0"/>
  </w:style>
  <w:style w:type="character" w:customStyle="1" w:styleId="188">
    <w:name w:val="WW8Num9z8"/>
    <w:qFormat/>
    <w:uiPriority w:val="0"/>
  </w:style>
  <w:style w:type="character" w:customStyle="1" w:styleId="189">
    <w:name w:val="WW8Num16z1"/>
    <w:qFormat/>
    <w:uiPriority w:val="0"/>
    <w:rPr>
      <w:b/>
    </w:rPr>
  </w:style>
  <w:style w:type="character" w:customStyle="1" w:styleId="190">
    <w:name w:val="WW8Num16z2"/>
    <w:qFormat/>
    <w:uiPriority w:val="0"/>
  </w:style>
  <w:style w:type="character" w:customStyle="1" w:styleId="191">
    <w:name w:val="WW8Num16z3"/>
    <w:qFormat/>
    <w:uiPriority w:val="0"/>
  </w:style>
  <w:style w:type="character" w:customStyle="1" w:styleId="192">
    <w:name w:val="WW8Num16z4"/>
    <w:qFormat/>
    <w:uiPriority w:val="0"/>
  </w:style>
  <w:style w:type="character" w:customStyle="1" w:styleId="193">
    <w:name w:val="WW8Num16z5"/>
    <w:qFormat/>
    <w:uiPriority w:val="0"/>
  </w:style>
  <w:style w:type="character" w:customStyle="1" w:styleId="194">
    <w:name w:val="WW8Num16z6"/>
    <w:qFormat/>
    <w:uiPriority w:val="0"/>
  </w:style>
  <w:style w:type="character" w:customStyle="1" w:styleId="195">
    <w:name w:val="WW8Num16z7"/>
    <w:qFormat/>
    <w:uiPriority w:val="0"/>
  </w:style>
  <w:style w:type="character" w:customStyle="1" w:styleId="196">
    <w:name w:val="WW8Num16z8"/>
    <w:qFormat/>
    <w:uiPriority w:val="0"/>
  </w:style>
  <w:style w:type="character" w:customStyle="1" w:styleId="197">
    <w:name w:val="WW8Num17z2"/>
    <w:qFormat/>
    <w:uiPriority w:val="0"/>
  </w:style>
  <w:style w:type="character" w:customStyle="1" w:styleId="198">
    <w:name w:val="WW8Num17z3"/>
    <w:qFormat/>
    <w:uiPriority w:val="0"/>
  </w:style>
  <w:style w:type="character" w:customStyle="1" w:styleId="199">
    <w:name w:val="WW8Num17z4"/>
    <w:qFormat/>
    <w:uiPriority w:val="0"/>
  </w:style>
  <w:style w:type="character" w:customStyle="1" w:styleId="200">
    <w:name w:val="WW8Num17z5"/>
    <w:qFormat/>
    <w:uiPriority w:val="0"/>
  </w:style>
  <w:style w:type="character" w:customStyle="1" w:styleId="201">
    <w:name w:val="WW8Num17z6"/>
    <w:qFormat/>
    <w:uiPriority w:val="0"/>
  </w:style>
  <w:style w:type="character" w:customStyle="1" w:styleId="202">
    <w:name w:val="WW8Num17z7"/>
    <w:qFormat/>
    <w:uiPriority w:val="0"/>
  </w:style>
  <w:style w:type="character" w:customStyle="1" w:styleId="203">
    <w:name w:val="WW8Num17z8"/>
    <w:qFormat/>
    <w:uiPriority w:val="0"/>
  </w:style>
  <w:style w:type="character" w:customStyle="1" w:styleId="204">
    <w:name w:val="WW8Num19z1"/>
    <w:qFormat/>
    <w:uiPriority w:val="0"/>
    <w:rPr>
      <w:rFonts w:ascii="Courier New" w:hAnsi="Courier New" w:cs="Courier New"/>
    </w:rPr>
  </w:style>
  <w:style w:type="character" w:customStyle="1" w:styleId="205">
    <w:name w:val="WW8Num19z2"/>
    <w:qFormat/>
    <w:uiPriority w:val="0"/>
    <w:rPr>
      <w:rFonts w:ascii="Wingdings" w:hAnsi="Wingdings" w:cs="Wingdings"/>
    </w:rPr>
  </w:style>
  <w:style w:type="character" w:customStyle="1" w:styleId="206">
    <w:name w:val="WW8Num19z3"/>
    <w:qFormat/>
    <w:uiPriority w:val="0"/>
  </w:style>
  <w:style w:type="character" w:customStyle="1" w:styleId="207">
    <w:name w:val="WW8Num19z4"/>
    <w:qFormat/>
    <w:uiPriority w:val="0"/>
  </w:style>
  <w:style w:type="character" w:customStyle="1" w:styleId="208">
    <w:name w:val="WW8Num19z5"/>
    <w:qFormat/>
    <w:uiPriority w:val="0"/>
  </w:style>
  <w:style w:type="character" w:customStyle="1" w:styleId="209">
    <w:name w:val="WW8Num19z6"/>
    <w:qFormat/>
    <w:uiPriority w:val="0"/>
  </w:style>
  <w:style w:type="character" w:customStyle="1" w:styleId="210">
    <w:name w:val="WW8Num19z7"/>
    <w:qFormat/>
    <w:uiPriority w:val="0"/>
  </w:style>
  <w:style w:type="character" w:customStyle="1" w:styleId="211">
    <w:name w:val="WW8Num19z8"/>
    <w:qFormat/>
    <w:uiPriority w:val="0"/>
  </w:style>
  <w:style w:type="character" w:customStyle="1" w:styleId="212">
    <w:name w:val="WW8Num21z1"/>
    <w:qFormat/>
    <w:uiPriority w:val="0"/>
    <w:rPr>
      <w:rFonts w:ascii="OpenSymbol" w:hAnsi="OpenSymbol" w:cs="OpenSymbol"/>
    </w:rPr>
  </w:style>
  <w:style w:type="character" w:customStyle="1" w:styleId="213">
    <w:name w:val="WW8Num22z0"/>
    <w:qFormat/>
    <w:uiPriority w:val="0"/>
    <w:rPr>
      <w:rFonts w:hint="default" w:ascii="Arial Narrow" w:hAnsi="Arial Narrow" w:cs="Arial Narrow"/>
    </w:rPr>
  </w:style>
  <w:style w:type="character" w:customStyle="1" w:styleId="214">
    <w:name w:val="WW8Num22z1"/>
    <w:qFormat/>
    <w:uiPriority w:val="0"/>
  </w:style>
  <w:style w:type="character" w:customStyle="1" w:styleId="215">
    <w:name w:val="WW8Num22z2"/>
    <w:qFormat/>
    <w:uiPriority w:val="0"/>
  </w:style>
  <w:style w:type="character" w:customStyle="1" w:styleId="216">
    <w:name w:val="WW8Num22z3"/>
    <w:qFormat/>
    <w:uiPriority w:val="0"/>
  </w:style>
  <w:style w:type="character" w:customStyle="1" w:styleId="217">
    <w:name w:val="WW8Num22z4"/>
    <w:qFormat/>
    <w:uiPriority w:val="0"/>
  </w:style>
  <w:style w:type="character" w:customStyle="1" w:styleId="218">
    <w:name w:val="WW8Num22z5"/>
    <w:qFormat/>
    <w:uiPriority w:val="0"/>
  </w:style>
  <w:style w:type="character" w:customStyle="1" w:styleId="219">
    <w:name w:val="WW8Num22z6"/>
    <w:qFormat/>
    <w:uiPriority w:val="0"/>
  </w:style>
  <w:style w:type="character" w:customStyle="1" w:styleId="220">
    <w:name w:val="WW8Num22z7"/>
    <w:qFormat/>
    <w:uiPriority w:val="0"/>
  </w:style>
  <w:style w:type="character" w:customStyle="1" w:styleId="221">
    <w:name w:val="WW8Num22z8"/>
    <w:qFormat/>
    <w:uiPriority w:val="0"/>
  </w:style>
  <w:style w:type="character" w:customStyle="1" w:styleId="222">
    <w:name w:val="WW8Num23z0"/>
    <w:qFormat/>
    <w:uiPriority w:val="0"/>
    <w:rPr>
      <w:rFonts w:hint="default" w:eastAsia="Times New Roman"/>
    </w:rPr>
  </w:style>
  <w:style w:type="character" w:customStyle="1" w:styleId="223">
    <w:name w:val="WW8Num23z1"/>
    <w:qFormat/>
    <w:uiPriority w:val="0"/>
  </w:style>
  <w:style w:type="character" w:customStyle="1" w:styleId="224">
    <w:name w:val="WW8Num23z2"/>
    <w:qFormat/>
    <w:uiPriority w:val="0"/>
  </w:style>
  <w:style w:type="character" w:customStyle="1" w:styleId="225">
    <w:name w:val="WW8Num23z3"/>
    <w:qFormat/>
    <w:uiPriority w:val="0"/>
  </w:style>
  <w:style w:type="character" w:customStyle="1" w:styleId="226">
    <w:name w:val="WW8Num23z4"/>
    <w:qFormat/>
    <w:uiPriority w:val="0"/>
  </w:style>
  <w:style w:type="character" w:customStyle="1" w:styleId="227">
    <w:name w:val="WW8Num23z5"/>
    <w:qFormat/>
    <w:uiPriority w:val="0"/>
  </w:style>
  <w:style w:type="character" w:customStyle="1" w:styleId="228">
    <w:name w:val="WW8Num23z6"/>
    <w:qFormat/>
    <w:uiPriority w:val="0"/>
  </w:style>
  <w:style w:type="character" w:customStyle="1" w:styleId="229">
    <w:name w:val="WW8Num23z7"/>
    <w:qFormat/>
    <w:uiPriority w:val="0"/>
  </w:style>
  <w:style w:type="character" w:customStyle="1" w:styleId="230">
    <w:name w:val="WW8Num23z8"/>
    <w:qFormat/>
    <w:uiPriority w:val="0"/>
  </w:style>
  <w:style w:type="character" w:customStyle="1" w:styleId="231">
    <w:name w:val="WW8Num24z0"/>
    <w:qFormat/>
    <w:uiPriority w:val="0"/>
    <w:rPr>
      <w:rFonts w:hint="default" w:ascii="Arial Narrow" w:hAnsi="Arial Narrow" w:eastAsia="Arial Narrow" w:cs="Arial Narrow"/>
      <w:b/>
    </w:rPr>
  </w:style>
  <w:style w:type="character" w:customStyle="1" w:styleId="232">
    <w:name w:val="WW8Num24z1"/>
    <w:qFormat/>
    <w:uiPriority w:val="0"/>
  </w:style>
  <w:style w:type="character" w:customStyle="1" w:styleId="233">
    <w:name w:val="WW8Num24z2"/>
    <w:qFormat/>
    <w:uiPriority w:val="0"/>
  </w:style>
  <w:style w:type="character" w:customStyle="1" w:styleId="234">
    <w:name w:val="WW8Num24z3"/>
    <w:qFormat/>
    <w:uiPriority w:val="0"/>
  </w:style>
  <w:style w:type="character" w:customStyle="1" w:styleId="235">
    <w:name w:val="WW8Num24z4"/>
    <w:qFormat/>
    <w:uiPriority w:val="0"/>
  </w:style>
  <w:style w:type="character" w:customStyle="1" w:styleId="236">
    <w:name w:val="WW8Num24z5"/>
    <w:qFormat/>
    <w:uiPriority w:val="0"/>
  </w:style>
  <w:style w:type="character" w:customStyle="1" w:styleId="237">
    <w:name w:val="WW8Num24z6"/>
    <w:qFormat/>
    <w:uiPriority w:val="0"/>
  </w:style>
  <w:style w:type="character" w:customStyle="1" w:styleId="238">
    <w:name w:val="WW8Num24z7"/>
    <w:qFormat/>
    <w:uiPriority w:val="0"/>
  </w:style>
  <w:style w:type="character" w:customStyle="1" w:styleId="239">
    <w:name w:val="WW8Num24z8"/>
    <w:qFormat/>
    <w:uiPriority w:val="0"/>
  </w:style>
  <w:style w:type="character" w:customStyle="1" w:styleId="240">
    <w:name w:val="WW8Num25z0"/>
    <w:qFormat/>
    <w:uiPriority w:val="0"/>
    <w:rPr>
      <w:rFonts w:hint="default" w:ascii="Symbol" w:hAnsi="Symbol" w:cs="Symbol"/>
    </w:rPr>
  </w:style>
  <w:style w:type="character" w:customStyle="1" w:styleId="241">
    <w:name w:val="WW8Num25z1"/>
    <w:qFormat/>
    <w:uiPriority w:val="0"/>
    <w:rPr>
      <w:rFonts w:hint="default" w:ascii="Courier New" w:hAnsi="Courier New" w:cs="Courier New"/>
    </w:rPr>
  </w:style>
  <w:style w:type="character" w:customStyle="1" w:styleId="242">
    <w:name w:val="WW8Num25z2"/>
    <w:qFormat/>
    <w:uiPriority w:val="0"/>
    <w:rPr>
      <w:rFonts w:hint="default" w:ascii="Wingdings" w:hAnsi="Wingdings" w:cs="Wingdings"/>
    </w:rPr>
  </w:style>
  <w:style w:type="character" w:customStyle="1" w:styleId="243">
    <w:name w:val="WW8Num26z0"/>
    <w:qFormat/>
    <w:uiPriority w:val="0"/>
    <w:rPr>
      <w:rFonts w:hint="default" w:ascii="Arial Narrow" w:hAnsi="Arial Narrow" w:cs="Arial Narrow"/>
    </w:rPr>
  </w:style>
  <w:style w:type="character" w:customStyle="1" w:styleId="244">
    <w:name w:val="WW8Num26z1"/>
    <w:qFormat/>
    <w:uiPriority w:val="0"/>
  </w:style>
  <w:style w:type="character" w:customStyle="1" w:styleId="245">
    <w:name w:val="WW8Num26z2"/>
    <w:qFormat/>
    <w:uiPriority w:val="0"/>
  </w:style>
  <w:style w:type="character" w:customStyle="1" w:styleId="246">
    <w:name w:val="WW8Num26z3"/>
    <w:qFormat/>
    <w:uiPriority w:val="0"/>
  </w:style>
  <w:style w:type="character" w:customStyle="1" w:styleId="247">
    <w:name w:val="WW8Num26z4"/>
    <w:qFormat/>
    <w:uiPriority w:val="0"/>
  </w:style>
  <w:style w:type="character" w:customStyle="1" w:styleId="248">
    <w:name w:val="WW8Num26z5"/>
    <w:qFormat/>
    <w:uiPriority w:val="0"/>
  </w:style>
  <w:style w:type="character" w:customStyle="1" w:styleId="249">
    <w:name w:val="WW8Num26z6"/>
    <w:qFormat/>
    <w:uiPriority w:val="0"/>
  </w:style>
  <w:style w:type="character" w:customStyle="1" w:styleId="250">
    <w:name w:val="WW8Num26z7"/>
    <w:qFormat/>
    <w:uiPriority w:val="0"/>
  </w:style>
  <w:style w:type="character" w:customStyle="1" w:styleId="251">
    <w:name w:val="WW8Num26z8"/>
    <w:qFormat/>
    <w:uiPriority w:val="0"/>
  </w:style>
  <w:style w:type="character" w:customStyle="1" w:styleId="252">
    <w:name w:val="WW8Num27z0"/>
    <w:qFormat/>
    <w:uiPriority w:val="0"/>
    <w:rPr>
      <w:rFonts w:hint="default" w:ascii="Arial Narrow" w:hAnsi="Arial Narrow" w:cs="Arial Narrow"/>
      <w:b/>
      <w:sz w:val="20"/>
      <w:szCs w:val="20"/>
    </w:rPr>
  </w:style>
  <w:style w:type="character" w:customStyle="1" w:styleId="253">
    <w:name w:val="WW8Num27z1"/>
    <w:qFormat/>
    <w:uiPriority w:val="0"/>
  </w:style>
  <w:style w:type="character" w:customStyle="1" w:styleId="254">
    <w:name w:val="WW8Num27z2"/>
    <w:uiPriority w:val="0"/>
  </w:style>
  <w:style w:type="character" w:customStyle="1" w:styleId="255">
    <w:name w:val="WW8Num27z3"/>
    <w:qFormat/>
    <w:uiPriority w:val="0"/>
  </w:style>
  <w:style w:type="character" w:customStyle="1" w:styleId="256">
    <w:name w:val="WW8Num27z4"/>
    <w:qFormat/>
    <w:uiPriority w:val="0"/>
  </w:style>
  <w:style w:type="character" w:customStyle="1" w:styleId="257">
    <w:name w:val="WW8Num27z5"/>
    <w:qFormat/>
    <w:uiPriority w:val="0"/>
  </w:style>
  <w:style w:type="character" w:customStyle="1" w:styleId="258">
    <w:name w:val="WW8Num27z6"/>
    <w:qFormat/>
    <w:uiPriority w:val="0"/>
  </w:style>
  <w:style w:type="character" w:customStyle="1" w:styleId="259">
    <w:name w:val="WW8Num27z7"/>
    <w:qFormat/>
    <w:uiPriority w:val="0"/>
  </w:style>
  <w:style w:type="character" w:customStyle="1" w:styleId="260">
    <w:name w:val="WW8Num27z8"/>
    <w:qFormat/>
    <w:uiPriority w:val="0"/>
  </w:style>
  <w:style w:type="character" w:customStyle="1" w:styleId="261">
    <w:name w:val="Fonte parág. padrão3"/>
    <w:qFormat/>
    <w:uiPriority w:val="0"/>
  </w:style>
  <w:style w:type="character" w:customStyle="1" w:styleId="262">
    <w:name w:val="Fonte parág. padrão2"/>
    <w:qFormat/>
    <w:uiPriority w:val="0"/>
  </w:style>
  <w:style w:type="character" w:customStyle="1" w:styleId="263">
    <w:name w:val="WW8Num6z1"/>
    <w:qFormat/>
    <w:uiPriority w:val="0"/>
    <w:rPr>
      <w:rFonts w:ascii="Courier New" w:hAnsi="Courier New" w:cs="Courier New"/>
    </w:rPr>
  </w:style>
  <w:style w:type="character" w:customStyle="1" w:styleId="264">
    <w:name w:val="WW8Num6z2"/>
    <w:qFormat/>
    <w:uiPriority w:val="0"/>
    <w:rPr>
      <w:rFonts w:ascii="Wingdings" w:hAnsi="Wingdings" w:cs="Wingdings"/>
    </w:rPr>
  </w:style>
  <w:style w:type="character" w:customStyle="1" w:styleId="265">
    <w:name w:val="WW8Num6z3"/>
    <w:qFormat/>
    <w:uiPriority w:val="0"/>
  </w:style>
  <w:style w:type="character" w:customStyle="1" w:styleId="266">
    <w:name w:val="WW8Num6z4"/>
    <w:qFormat/>
    <w:uiPriority w:val="0"/>
  </w:style>
  <w:style w:type="character" w:customStyle="1" w:styleId="267">
    <w:name w:val="WW8Num6z5"/>
    <w:qFormat/>
    <w:uiPriority w:val="0"/>
  </w:style>
  <w:style w:type="character" w:customStyle="1" w:styleId="268">
    <w:name w:val="WW8Num6z6"/>
    <w:qFormat/>
    <w:uiPriority w:val="0"/>
  </w:style>
  <w:style w:type="character" w:customStyle="1" w:styleId="269">
    <w:name w:val="WW8Num6z7"/>
    <w:qFormat/>
    <w:uiPriority w:val="0"/>
  </w:style>
  <w:style w:type="character" w:customStyle="1" w:styleId="270">
    <w:name w:val="WW8Num6z8"/>
    <w:qFormat/>
    <w:uiPriority w:val="0"/>
  </w:style>
  <w:style w:type="character" w:customStyle="1" w:styleId="271">
    <w:name w:val="WW8Num10z1"/>
    <w:qFormat/>
    <w:uiPriority w:val="0"/>
    <w:rPr>
      <w:rFonts w:ascii="Wingdings" w:hAnsi="Wingdings" w:cs="Wingdings"/>
    </w:rPr>
  </w:style>
  <w:style w:type="character" w:customStyle="1" w:styleId="272">
    <w:name w:val="WW8Num10z2"/>
    <w:qFormat/>
    <w:uiPriority w:val="0"/>
    <w:rPr>
      <w:b/>
    </w:rPr>
  </w:style>
  <w:style w:type="character" w:customStyle="1" w:styleId="273">
    <w:name w:val="WW8Num18z1"/>
    <w:qFormat/>
    <w:uiPriority w:val="0"/>
    <w:rPr>
      <w:rFonts w:ascii="Courier New" w:hAnsi="Courier New" w:cs="Courier New"/>
    </w:rPr>
  </w:style>
  <w:style w:type="character" w:customStyle="1" w:styleId="274">
    <w:name w:val="WW8Num18z2"/>
    <w:qFormat/>
    <w:uiPriority w:val="0"/>
    <w:rPr>
      <w:rFonts w:ascii="Wingdings" w:hAnsi="Wingdings" w:cs="Wingdings"/>
    </w:rPr>
  </w:style>
  <w:style w:type="character" w:customStyle="1" w:styleId="275">
    <w:name w:val="WW8Num18z3"/>
    <w:qFormat/>
    <w:uiPriority w:val="0"/>
  </w:style>
  <w:style w:type="character" w:customStyle="1" w:styleId="276">
    <w:name w:val="WW8Num18z4"/>
    <w:qFormat/>
    <w:uiPriority w:val="0"/>
  </w:style>
  <w:style w:type="character" w:customStyle="1" w:styleId="277">
    <w:name w:val="WW8Num18z5"/>
    <w:qFormat/>
    <w:uiPriority w:val="0"/>
  </w:style>
  <w:style w:type="character" w:customStyle="1" w:styleId="278">
    <w:name w:val="WW8Num18z6"/>
    <w:uiPriority w:val="0"/>
  </w:style>
  <w:style w:type="character" w:customStyle="1" w:styleId="279">
    <w:name w:val="WW8Num18z7"/>
    <w:qFormat/>
    <w:uiPriority w:val="0"/>
  </w:style>
  <w:style w:type="character" w:customStyle="1" w:styleId="280">
    <w:name w:val="WW8Num18z8"/>
    <w:qFormat/>
    <w:uiPriority w:val="0"/>
  </w:style>
  <w:style w:type="character" w:customStyle="1" w:styleId="281">
    <w:name w:val="WW8Num20z1"/>
    <w:uiPriority w:val="0"/>
    <w:rPr>
      <w:rFonts w:ascii="Courier New" w:hAnsi="Courier New" w:cs="Courier New"/>
    </w:rPr>
  </w:style>
  <w:style w:type="character" w:customStyle="1" w:styleId="282">
    <w:name w:val="WW8Num20z2"/>
    <w:qFormat/>
    <w:uiPriority w:val="0"/>
    <w:rPr>
      <w:rFonts w:ascii="Wingdings" w:hAnsi="Wingdings" w:cs="Wingdings"/>
    </w:rPr>
  </w:style>
  <w:style w:type="character" w:customStyle="1" w:styleId="283">
    <w:name w:val="WW8Num20z3"/>
    <w:qFormat/>
    <w:uiPriority w:val="0"/>
  </w:style>
  <w:style w:type="character" w:customStyle="1" w:styleId="284">
    <w:name w:val="WW8Num20z4"/>
    <w:qFormat/>
    <w:uiPriority w:val="0"/>
  </w:style>
  <w:style w:type="character" w:customStyle="1" w:styleId="285">
    <w:name w:val="WW8Num20z5"/>
    <w:qFormat/>
    <w:uiPriority w:val="0"/>
  </w:style>
  <w:style w:type="character" w:customStyle="1" w:styleId="286">
    <w:name w:val="WW8Num20z6"/>
    <w:qFormat/>
    <w:uiPriority w:val="0"/>
  </w:style>
  <w:style w:type="character" w:customStyle="1" w:styleId="287">
    <w:name w:val="WW8Num20z7"/>
    <w:qFormat/>
    <w:uiPriority w:val="0"/>
  </w:style>
  <w:style w:type="character" w:customStyle="1" w:styleId="288">
    <w:name w:val="WW8Num20z8"/>
    <w:qFormat/>
    <w:uiPriority w:val="0"/>
  </w:style>
  <w:style w:type="character" w:customStyle="1" w:styleId="289">
    <w:name w:val="WW8Num7z1"/>
    <w:qFormat/>
    <w:uiPriority w:val="0"/>
  </w:style>
  <w:style w:type="character" w:customStyle="1" w:styleId="290">
    <w:name w:val="WW8Num7z2"/>
    <w:qFormat/>
    <w:uiPriority w:val="0"/>
    <w:rPr>
      <w:rFonts w:ascii="Arial Narrow" w:hAnsi="Arial Narrow" w:cs="Arial Narrow"/>
      <w:b/>
      <w:sz w:val="18"/>
      <w:szCs w:val="18"/>
    </w:rPr>
  </w:style>
  <w:style w:type="character" w:customStyle="1" w:styleId="291">
    <w:name w:val="WW8Num7z3"/>
    <w:qFormat/>
    <w:uiPriority w:val="0"/>
  </w:style>
  <w:style w:type="character" w:customStyle="1" w:styleId="292">
    <w:name w:val="WW8Num7z4"/>
    <w:uiPriority w:val="0"/>
  </w:style>
  <w:style w:type="character" w:customStyle="1" w:styleId="293">
    <w:name w:val="WW8Num7z5"/>
    <w:qFormat/>
    <w:uiPriority w:val="0"/>
  </w:style>
  <w:style w:type="character" w:customStyle="1" w:styleId="294">
    <w:name w:val="WW8Num7z6"/>
    <w:qFormat/>
    <w:uiPriority w:val="0"/>
  </w:style>
  <w:style w:type="character" w:customStyle="1" w:styleId="295">
    <w:name w:val="WW8Num7z7"/>
    <w:uiPriority w:val="0"/>
  </w:style>
  <w:style w:type="character" w:customStyle="1" w:styleId="296">
    <w:name w:val="WW8Num7z8"/>
    <w:qFormat/>
    <w:uiPriority w:val="0"/>
  </w:style>
  <w:style w:type="character" w:customStyle="1" w:styleId="297">
    <w:name w:val="WW8Num10z3"/>
    <w:qFormat/>
    <w:uiPriority w:val="0"/>
    <w:rPr>
      <w:rFonts w:ascii="Arial Narrow" w:hAnsi="Arial Narrow" w:cs="Arial Narrow"/>
      <w:b/>
      <w:sz w:val="20"/>
      <w:szCs w:val="20"/>
    </w:rPr>
  </w:style>
  <w:style w:type="character" w:customStyle="1" w:styleId="298">
    <w:name w:val="WW8Num10z4"/>
    <w:uiPriority w:val="0"/>
  </w:style>
  <w:style w:type="character" w:customStyle="1" w:styleId="299">
    <w:name w:val="WW8Num10z7"/>
    <w:qFormat/>
    <w:uiPriority w:val="0"/>
    <w:rPr>
      <w:rFonts w:ascii="Courier New" w:hAnsi="Courier New" w:cs="Courier New"/>
    </w:rPr>
  </w:style>
  <w:style w:type="character" w:customStyle="1" w:styleId="300">
    <w:name w:val="WW8Num11z1"/>
    <w:qFormat/>
    <w:uiPriority w:val="0"/>
    <w:rPr>
      <w:sz w:val="20"/>
      <w:szCs w:val="20"/>
    </w:rPr>
  </w:style>
  <w:style w:type="character" w:customStyle="1" w:styleId="301">
    <w:name w:val="WW8Num11z2"/>
    <w:qFormat/>
    <w:uiPriority w:val="0"/>
    <w:rPr>
      <w:b/>
    </w:rPr>
  </w:style>
  <w:style w:type="character" w:customStyle="1" w:styleId="302">
    <w:name w:val="WW8Num2z1"/>
    <w:qFormat/>
    <w:uiPriority w:val="0"/>
  </w:style>
  <w:style w:type="character" w:customStyle="1" w:styleId="303">
    <w:name w:val="WW8Num2z2"/>
    <w:qFormat/>
    <w:uiPriority w:val="0"/>
  </w:style>
  <w:style w:type="character" w:customStyle="1" w:styleId="304">
    <w:name w:val="WW8Num2z3"/>
    <w:qFormat/>
    <w:uiPriority w:val="0"/>
  </w:style>
  <w:style w:type="character" w:customStyle="1" w:styleId="305">
    <w:name w:val="WW8Num2z4"/>
    <w:qFormat/>
    <w:uiPriority w:val="0"/>
  </w:style>
  <w:style w:type="character" w:customStyle="1" w:styleId="306">
    <w:name w:val="WW8Num2z5"/>
    <w:qFormat/>
    <w:uiPriority w:val="0"/>
  </w:style>
  <w:style w:type="character" w:customStyle="1" w:styleId="307">
    <w:name w:val="WW8Num2z6"/>
    <w:qFormat/>
    <w:uiPriority w:val="0"/>
  </w:style>
  <w:style w:type="character" w:customStyle="1" w:styleId="308">
    <w:name w:val="WW8Num2z7"/>
    <w:qFormat/>
    <w:uiPriority w:val="0"/>
  </w:style>
  <w:style w:type="character" w:customStyle="1" w:styleId="309">
    <w:name w:val="WW8Num2z8"/>
    <w:uiPriority w:val="0"/>
  </w:style>
  <w:style w:type="character" w:customStyle="1" w:styleId="310">
    <w:name w:val="WW8Num4z2"/>
    <w:qFormat/>
    <w:uiPriority w:val="0"/>
  </w:style>
  <w:style w:type="character" w:customStyle="1" w:styleId="311">
    <w:name w:val="WW8Num4z3"/>
    <w:qFormat/>
    <w:uiPriority w:val="0"/>
  </w:style>
  <w:style w:type="character" w:customStyle="1" w:styleId="312">
    <w:name w:val="WW8Num4z4"/>
    <w:qFormat/>
    <w:uiPriority w:val="0"/>
  </w:style>
  <w:style w:type="character" w:customStyle="1" w:styleId="313">
    <w:name w:val="WW8Num4z5"/>
    <w:qFormat/>
    <w:uiPriority w:val="0"/>
    <w:rPr>
      <w:b/>
      <w:sz w:val="20"/>
      <w:szCs w:val="20"/>
    </w:rPr>
  </w:style>
  <w:style w:type="character" w:customStyle="1" w:styleId="314">
    <w:name w:val="WW8Num4z6"/>
    <w:qFormat/>
    <w:uiPriority w:val="0"/>
  </w:style>
  <w:style w:type="character" w:customStyle="1" w:styleId="315">
    <w:name w:val="WW8Num4z7"/>
    <w:qFormat/>
    <w:uiPriority w:val="0"/>
  </w:style>
  <w:style w:type="character" w:customStyle="1" w:styleId="316">
    <w:name w:val="WW8Num4z8"/>
    <w:qFormat/>
    <w:uiPriority w:val="0"/>
  </w:style>
  <w:style w:type="character" w:customStyle="1" w:styleId="317">
    <w:name w:val="WW8Num8z2"/>
    <w:qFormat/>
    <w:uiPriority w:val="0"/>
    <w:rPr>
      <w:rFonts w:ascii="Wingdings" w:hAnsi="Wingdings" w:cs="Wingdings"/>
    </w:rPr>
  </w:style>
  <w:style w:type="character" w:customStyle="1" w:styleId="318">
    <w:name w:val="WW8Num12z1"/>
    <w:qFormat/>
    <w:uiPriority w:val="0"/>
  </w:style>
  <w:style w:type="character" w:customStyle="1" w:styleId="319">
    <w:name w:val="WW8Num12z2"/>
    <w:qFormat/>
    <w:uiPriority w:val="0"/>
  </w:style>
  <w:style w:type="character" w:customStyle="1" w:styleId="320">
    <w:name w:val="WW8Num12z3"/>
    <w:qFormat/>
    <w:uiPriority w:val="0"/>
  </w:style>
  <w:style w:type="character" w:customStyle="1" w:styleId="321">
    <w:name w:val="WW8Num12z4"/>
    <w:qFormat/>
    <w:uiPriority w:val="0"/>
  </w:style>
  <w:style w:type="character" w:customStyle="1" w:styleId="322">
    <w:name w:val="WW8Num12z5"/>
    <w:qFormat/>
    <w:uiPriority w:val="0"/>
  </w:style>
  <w:style w:type="character" w:customStyle="1" w:styleId="323">
    <w:name w:val="WW8Num12z6"/>
    <w:qFormat/>
    <w:uiPriority w:val="0"/>
  </w:style>
  <w:style w:type="character" w:customStyle="1" w:styleId="324">
    <w:name w:val="WW8Num12z7"/>
    <w:qFormat/>
    <w:uiPriority w:val="0"/>
  </w:style>
  <w:style w:type="character" w:customStyle="1" w:styleId="325">
    <w:name w:val="WW8Num12z8"/>
    <w:qFormat/>
    <w:uiPriority w:val="0"/>
  </w:style>
  <w:style w:type="character" w:customStyle="1" w:styleId="326">
    <w:name w:val="WW8Num21z2"/>
    <w:qFormat/>
    <w:uiPriority w:val="0"/>
    <w:rPr>
      <w:b/>
    </w:rPr>
  </w:style>
  <w:style w:type="character" w:customStyle="1" w:styleId="327">
    <w:name w:val="WW8Num21z3"/>
    <w:qFormat/>
    <w:uiPriority w:val="0"/>
  </w:style>
  <w:style w:type="character" w:customStyle="1" w:styleId="328">
    <w:name w:val="WW8Num21z4"/>
    <w:qFormat/>
    <w:uiPriority w:val="0"/>
  </w:style>
  <w:style w:type="character" w:customStyle="1" w:styleId="329">
    <w:name w:val="WW8Num21z5"/>
    <w:qFormat/>
    <w:uiPriority w:val="0"/>
  </w:style>
  <w:style w:type="character" w:customStyle="1" w:styleId="330">
    <w:name w:val="WW8Num21z6"/>
    <w:qFormat/>
    <w:uiPriority w:val="0"/>
  </w:style>
  <w:style w:type="character" w:customStyle="1" w:styleId="331">
    <w:name w:val="WW8Num21z7"/>
    <w:qFormat/>
    <w:uiPriority w:val="0"/>
  </w:style>
  <w:style w:type="character" w:customStyle="1" w:styleId="332">
    <w:name w:val="WW8Num21z8"/>
    <w:qFormat/>
    <w:uiPriority w:val="0"/>
  </w:style>
  <w:style w:type="character" w:customStyle="1" w:styleId="333">
    <w:name w:val="WW8Num25z3"/>
    <w:qFormat/>
    <w:uiPriority w:val="0"/>
  </w:style>
  <w:style w:type="character" w:customStyle="1" w:styleId="334">
    <w:name w:val="WW8Num25z4"/>
    <w:qFormat/>
    <w:uiPriority w:val="0"/>
  </w:style>
  <w:style w:type="character" w:customStyle="1" w:styleId="335">
    <w:name w:val="WW8Num25z5"/>
    <w:qFormat/>
    <w:uiPriority w:val="0"/>
  </w:style>
  <w:style w:type="character" w:customStyle="1" w:styleId="336">
    <w:name w:val="WW8Num25z6"/>
    <w:qFormat/>
    <w:uiPriority w:val="0"/>
  </w:style>
  <w:style w:type="character" w:customStyle="1" w:styleId="337">
    <w:name w:val="WW8Num25z7"/>
    <w:qFormat/>
    <w:uiPriority w:val="0"/>
  </w:style>
  <w:style w:type="character" w:customStyle="1" w:styleId="338">
    <w:name w:val="WW8Num25z8"/>
    <w:qFormat/>
    <w:uiPriority w:val="0"/>
  </w:style>
  <w:style w:type="character" w:customStyle="1" w:styleId="339">
    <w:name w:val="WW8Num28z0"/>
    <w:qFormat/>
    <w:uiPriority w:val="0"/>
    <w:rPr>
      <w:rFonts w:ascii="Arial Narrow" w:hAnsi="Arial Narrow" w:cs="Arial"/>
      <w:b/>
      <w:sz w:val="18"/>
      <w:szCs w:val="18"/>
    </w:rPr>
  </w:style>
  <w:style w:type="character" w:customStyle="1" w:styleId="340">
    <w:name w:val="WW8Num29z0"/>
    <w:qFormat/>
    <w:uiPriority w:val="0"/>
  </w:style>
  <w:style w:type="character" w:customStyle="1" w:styleId="341">
    <w:name w:val="WW8Num29z1"/>
    <w:qFormat/>
    <w:uiPriority w:val="0"/>
  </w:style>
  <w:style w:type="character" w:customStyle="1" w:styleId="342">
    <w:name w:val="WW8Num29z2"/>
    <w:qFormat/>
    <w:uiPriority w:val="0"/>
  </w:style>
  <w:style w:type="character" w:customStyle="1" w:styleId="343">
    <w:name w:val="WW8Num29z3"/>
    <w:qFormat/>
    <w:uiPriority w:val="0"/>
  </w:style>
  <w:style w:type="character" w:customStyle="1" w:styleId="344">
    <w:name w:val="WW8Num29z4"/>
    <w:qFormat/>
    <w:uiPriority w:val="0"/>
  </w:style>
  <w:style w:type="character" w:customStyle="1" w:styleId="345">
    <w:name w:val="WW8Num29z5"/>
    <w:qFormat/>
    <w:uiPriority w:val="0"/>
  </w:style>
  <w:style w:type="character" w:customStyle="1" w:styleId="346">
    <w:name w:val="WW8Num29z6"/>
    <w:qFormat/>
    <w:uiPriority w:val="0"/>
  </w:style>
  <w:style w:type="character" w:customStyle="1" w:styleId="347">
    <w:name w:val="WW8Num29z7"/>
    <w:qFormat/>
    <w:uiPriority w:val="0"/>
  </w:style>
  <w:style w:type="character" w:customStyle="1" w:styleId="348">
    <w:name w:val="WW8Num29z8"/>
    <w:qFormat/>
    <w:uiPriority w:val="0"/>
  </w:style>
  <w:style w:type="character" w:customStyle="1" w:styleId="349">
    <w:name w:val="WW8Num30z0"/>
    <w:qFormat/>
    <w:uiPriority w:val="0"/>
    <w:rPr>
      <w:b/>
    </w:rPr>
  </w:style>
  <w:style w:type="character" w:customStyle="1" w:styleId="350">
    <w:name w:val="WW8Num30z1"/>
    <w:qFormat/>
    <w:uiPriority w:val="0"/>
  </w:style>
  <w:style w:type="character" w:customStyle="1" w:styleId="351">
    <w:name w:val="WW8Num30z2"/>
    <w:qFormat/>
    <w:uiPriority w:val="0"/>
  </w:style>
  <w:style w:type="character" w:customStyle="1" w:styleId="352">
    <w:name w:val="WW8Num30z3"/>
    <w:qFormat/>
    <w:uiPriority w:val="0"/>
  </w:style>
  <w:style w:type="character" w:customStyle="1" w:styleId="353">
    <w:name w:val="WW8Num30z4"/>
    <w:qFormat/>
    <w:uiPriority w:val="0"/>
  </w:style>
  <w:style w:type="character" w:customStyle="1" w:styleId="354">
    <w:name w:val="WW8Num30z5"/>
    <w:qFormat/>
    <w:uiPriority w:val="0"/>
  </w:style>
  <w:style w:type="character" w:customStyle="1" w:styleId="355">
    <w:name w:val="WW8Num30z6"/>
    <w:qFormat/>
    <w:uiPriority w:val="0"/>
  </w:style>
  <w:style w:type="character" w:customStyle="1" w:styleId="356">
    <w:name w:val="WW8Num30z7"/>
    <w:qFormat/>
    <w:uiPriority w:val="0"/>
  </w:style>
  <w:style w:type="character" w:customStyle="1" w:styleId="357">
    <w:name w:val="WW8Num30z8"/>
    <w:qFormat/>
    <w:uiPriority w:val="0"/>
  </w:style>
  <w:style w:type="character" w:customStyle="1" w:styleId="358">
    <w:name w:val="WW8Num31z0"/>
    <w:qFormat/>
    <w:uiPriority w:val="0"/>
  </w:style>
  <w:style w:type="character" w:customStyle="1" w:styleId="359">
    <w:name w:val="WW8Num31z1"/>
    <w:qFormat/>
    <w:uiPriority w:val="0"/>
  </w:style>
  <w:style w:type="character" w:customStyle="1" w:styleId="360">
    <w:name w:val="WW8Num31z2"/>
    <w:qFormat/>
    <w:uiPriority w:val="0"/>
  </w:style>
  <w:style w:type="character" w:customStyle="1" w:styleId="361">
    <w:name w:val="WW8Num31z3"/>
    <w:qFormat/>
    <w:uiPriority w:val="0"/>
  </w:style>
  <w:style w:type="character" w:customStyle="1" w:styleId="362">
    <w:name w:val="WW8Num31z4"/>
    <w:qFormat/>
    <w:uiPriority w:val="0"/>
  </w:style>
  <w:style w:type="character" w:customStyle="1" w:styleId="363">
    <w:name w:val="WW8Num31z5"/>
    <w:qFormat/>
    <w:uiPriority w:val="0"/>
  </w:style>
  <w:style w:type="character" w:customStyle="1" w:styleId="364">
    <w:name w:val="WW8Num31z6"/>
    <w:qFormat/>
    <w:uiPriority w:val="0"/>
  </w:style>
  <w:style w:type="character" w:customStyle="1" w:styleId="365">
    <w:name w:val="WW8Num31z7"/>
    <w:qFormat/>
    <w:uiPriority w:val="0"/>
  </w:style>
  <w:style w:type="character" w:customStyle="1" w:styleId="366">
    <w:name w:val="WW8Num31z8"/>
    <w:qFormat/>
    <w:uiPriority w:val="0"/>
  </w:style>
  <w:style w:type="character" w:customStyle="1" w:styleId="367">
    <w:name w:val="WW8Num32z0"/>
    <w:qFormat/>
    <w:uiPriority w:val="0"/>
  </w:style>
  <w:style w:type="character" w:customStyle="1" w:styleId="368">
    <w:name w:val="WW8Num32z1"/>
    <w:qFormat/>
    <w:uiPriority w:val="0"/>
  </w:style>
  <w:style w:type="character" w:customStyle="1" w:styleId="369">
    <w:name w:val="WW8Num32z2"/>
    <w:qFormat/>
    <w:uiPriority w:val="0"/>
  </w:style>
  <w:style w:type="character" w:customStyle="1" w:styleId="370">
    <w:name w:val="WW8Num32z3"/>
    <w:qFormat/>
    <w:uiPriority w:val="0"/>
  </w:style>
  <w:style w:type="character" w:customStyle="1" w:styleId="371">
    <w:name w:val="WW8Num32z4"/>
    <w:qFormat/>
    <w:uiPriority w:val="0"/>
  </w:style>
  <w:style w:type="character" w:customStyle="1" w:styleId="372">
    <w:name w:val="WW8Num32z5"/>
    <w:qFormat/>
    <w:uiPriority w:val="0"/>
  </w:style>
  <w:style w:type="character" w:customStyle="1" w:styleId="373">
    <w:name w:val="WW8Num32z6"/>
    <w:qFormat/>
    <w:uiPriority w:val="0"/>
  </w:style>
  <w:style w:type="character" w:customStyle="1" w:styleId="374">
    <w:name w:val="WW8Num32z7"/>
    <w:qFormat/>
    <w:uiPriority w:val="0"/>
  </w:style>
  <w:style w:type="character" w:customStyle="1" w:styleId="375">
    <w:name w:val="WW8Num32z8"/>
    <w:qFormat/>
    <w:uiPriority w:val="0"/>
  </w:style>
  <w:style w:type="character" w:customStyle="1" w:styleId="376">
    <w:name w:val="WW8Num33z0"/>
    <w:qFormat/>
    <w:uiPriority w:val="0"/>
    <w:rPr>
      <w:rFonts w:ascii="Arial Narrow" w:hAnsi="Arial Narrow" w:cs="Arial"/>
      <w:b/>
      <w:sz w:val="20"/>
      <w:szCs w:val="20"/>
    </w:rPr>
  </w:style>
  <w:style w:type="character" w:customStyle="1" w:styleId="377">
    <w:name w:val="WW8Num33z1"/>
    <w:qFormat/>
    <w:uiPriority w:val="0"/>
  </w:style>
  <w:style w:type="character" w:customStyle="1" w:styleId="378">
    <w:name w:val="WW8Num33z2"/>
    <w:qFormat/>
    <w:uiPriority w:val="0"/>
  </w:style>
  <w:style w:type="character" w:customStyle="1" w:styleId="379">
    <w:name w:val="WW8Num33z3"/>
    <w:qFormat/>
    <w:uiPriority w:val="0"/>
  </w:style>
  <w:style w:type="character" w:customStyle="1" w:styleId="380">
    <w:name w:val="WW8Num33z4"/>
    <w:qFormat/>
    <w:uiPriority w:val="0"/>
  </w:style>
  <w:style w:type="character" w:customStyle="1" w:styleId="381">
    <w:name w:val="WW8Num33z5"/>
    <w:qFormat/>
    <w:uiPriority w:val="0"/>
  </w:style>
  <w:style w:type="character" w:customStyle="1" w:styleId="382">
    <w:name w:val="WW8Num33z6"/>
    <w:qFormat/>
    <w:uiPriority w:val="0"/>
  </w:style>
  <w:style w:type="character" w:customStyle="1" w:styleId="383">
    <w:name w:val="WW8Num33z7"/>
    <w:qFormat/>
    <w:uiPriority w:val="0"/>
  </w:style>
  <w:style w:type="character" w:customStyle="1" w:styleId="384">
    <w:name w:val="WW8Num33z8"/>
    <w:qFormat/>
    <w:uiPriority w:val="0"/>
  </w:style>
  <w:style w:type="character" w:customStyle="1" w:styleId="385">
    <w:name w:val="WW8Num34z0"/>
    <w:qFormat/>
    <w:uiPriority w:val="0"/>
    <w:rPr>
      <w:sz w:val="24"/>
      <w:szCs w:val="24"/>
    </w:rPr>
  </w:style>
  <w:style w:type="character" w:customStyle="1" w:styleId="386">
    <w:name w:val="WW8Num34z1"/>
    <w:qFormat/>
    <w:uiPriority w:val="0"/>
  </w:style>
  <w:style w:type="character" w:customStyle="1" w:styleId="387">
    <w:name w:val="WW8Num34z2"/>
    <w:qFormat/>
    <w:uiPriority w:val="0"/>
  </w:style>
  <w:style w:type="character" w:customStyle="1" w:styleId="388">
    <w:name w:val="WW8Num34z3"/>
    <w:qFormat/>
    <w:uiPriority w:val="0"/>
  </w:style>
  <w:style w:type="character" w:customStyle="1" w:styleId="389">
    <w:name w:val="WW8Num34z4"/>
    <w:qFormat/>
    <w:uiPriority w:val="0"/>
  </w:style>
  <w:style w:type="character" w:customStyle="1" w:styleId="390">
    <w:name w:val="WW8Num34z5"/>
    <w:qFormat/>
    <w:uiPriority w:val="0"/>
  </w:style>
  <w:style w:type="character" w:customStyle="1" w:styleId="391">
    <w:name w:val="WW8Num34z6"/>
    <w:qFormat/>
    <w:uiPriority w:val="0"/>
  </w:style>
  <w:style w:type="character" w:customStyle="1" w:styleId="392">
    <w:name w:val="WW8Num34z7"/>
    <w:qFormat/>
    <w:uiPriority w:val="0"/>
  </w:style>
  <w:style w:type="character" w:customStyle="1" w:styleId="393">
    <w:name w:val="WW8Num34z8"/>
    <w:qFormat/>
    <w:uiPriority w:val="0"/>
  </w:style>
  <w:style w:type="character" w:customStyle="1" w:styleId="394">
    <w:name w:val="WW8Num35z0"/>
    <w:qFormat/>
    <w:uiPriority w:val="0"/>
    <w:rPr>
      <w:rFonts w:ascii="Arial Narrow" w:hAnsi="Arial Narrow" w:cs="Arial"/>
      <w:b/>
      <w:sz w:val="18"/>
      <w:szCs w:val="18"/>
    </w:rPr>
  </w:style>
  <w:style w:type="character" w:customStyle="1" w:styleId="395">
    <w:name w:val="WW8Num36z0"/>
    <w:qFormat/>
    <w:uiPriority w:val="0"/>
    <w:rPr>
      <w:rFonts w:ascii="Arial Narrow" w:hAnsi="Arial Narrow" w:cs="Arial Narrow"/>
      <w:b/>
      <w:sz w:val="20"/>
      <w:szCs w:val="20"/>
    </w:rPr>
  </w:style>
  <w:style w:type="character" w:customStyle="1" w:styleId="396">
    <w:name w:val="WW8Num36z1"/>
    <w:qFormat/>
    <w:uiPriority w:val="0"/>
    <w:rPr>
      <w:rFonts w:ascii="Symbol" w:hAnsi="Symbol" w:cs="Symbol"/>
      <w:b/>
      <w:sz w:val="20"/>
      <w:szCs w:val="20"/>
    </w:rPr>
  </w:style>
  <w:style w:type="character" w:customStyle="1" w:styleId="397">
    <w:name w:val="WW8Num36z2"/>
    <w:qFormat/>
    <w:uiPriority w:val="0"/>
    <w:rPr>
      <w:rFonts w:ascii="Wingdings" w:hAnsi="Wingdings" w:cs="Wingdings"/>
      <w:b/>
      <w:sz w:val="20"/>
      <w:szCs w:val="20"/>
    </w:rPr>
  </w:style>
  <w:style w:type="character" w:customStyle="1" w:styleId="398">
    <w:name w:val="WW8Num36z5"/>
    <w:qFormat/>
    <w:uiPriority w:val="0"/>
  </w:style>
  <w:style w:type="character" w:customStyle="1" w:styleId="399">
    <w:name w:val="WW8Num36z6"/>
    <w:qFormat/>
    <w:uiPriority w:val="0"/>
  </w:style>
  <w:style w:type="character" w:customStyle="1" w:styleId="400">
    <w:name w:val="WW8Num36z7"/>
    <w:qFormat/>
    <w:uiPriority w:val="0"/>
  </w:style>
  <w:style w:type="character" w:customStyle="1" w:styleId="401">
    <w:name w:val="WW8Num36z8"/>
    <w:qFormat/>
    <w:uiPriority w:val="0"/>
  </w:style>
  <w:style w:type="character" w:customStyle="1" w:styleId="402">
    <w:name w:val="WW8Num37z0"/>
    <w:qFormat/>
    <w:uiPriority w:val="0"/>
    <w:rPr>
      <w:rFonts w:ascii="Symbol" w:hAnsi="Symbol" w:cs="Symbol"/>
      <w:color w:val="0000FF"/>
      <w:sz w:val="18"/>
      <w:szCs w:val="18"/>
    </w:rPr>
  </w:style>
  <w:style w:type="character" w:customStyle="1" w:styleId="403">
    <w:name w:val="WW8Num37z1"/>
    <w:qFormat/>
    <w:uiPriority w:val="0"/>
    <w:rPr>
      <w:rFonts w:ascii="Courier New" w:hAnsi="Courier New" w:cs="Courier New"/>
    </w:rPr>
  </w:style>
  <w:style w:type="character" w:customStyle="1" w:styleId="404">
    <w:name w:val="WW8Num37z2"/>
    <w:qFormat/>
    <w:uiPriority w:val="0"/>
    <w:rPr>
      <w:rFonts w:ascii="Wingdings" w:hAnsi="Wingdings" w:cs="Wingdings"/>
    </w:rPr>
  </w:style>
  <w:style w:type="character" w:customStyle="1" w:styleId="405">
    <w:name w:val="Fonte parág. padrão1"/>
    <w:qFormat/>
    <w:uiPriority w:val="0"/>
  </w:style>
  <w:style w:type="character" w:customStyle="1" w:styleId="406">
    <w:name w:val="Char Char19"/>
    <w:qFormat/>
    <w:uiPriority w:val="0"/>
    <w:rPr>
      <w:rFonts w:ascii="Arial" w:hAnsi="Arial" w:cs="Arial"/>
      <w:b/>
      <w:kern w:val="2"/>
      <w:sz w:val="28"/>
      <w:lang w:val="pt-BR" w:bidi="ar-SA"/>
    </w:rPr>
  </w:style>
  <w:style w:type="character" w:customStyle="1" w:styleId="407">
    <w:name w:val="Char Char18"/>
    <w:qFormat/>
    <w:uiPriority w:val="0"/>
    <w:rPr>
      <w:rFonts w:ascii="Arial" w:hAnsi="Arial" w:cs="Arial"/>
      <w:b/>
      <w:i/>
      <w:sz w:val="24"/>
      <w:lang w:val="pt-BR" w:bidi="ar-SA"/>
    </w:rPr>
  </w:style>
  <w:style w:type="character" w:customStyle="1" w:styleId="408">
    <w:name w:val="Char Char17"/>
    <w:qFormat/>
    <w:uiPriority w:val="0"/>
    <w:rPr>
      <w:b/>
      <w:sz w:val="24"/>
      <w:lang w:val="pt-BR" w:bidi="ar-SA"/>
    </w:rPr>
  </w:style>
  <w:style w:type="character" w:customStyle="1" w:styleId="409">
    <w:name w:val="Char Char16"/>
    <w:qFormat/>
    <w:uiPriority w:val="0"/>
    <w:rPr>
      <w:b/>
      <w:i/>
      <w:sz w:val="24"/>
      <w:lang w:val="pt-BR" w:bidi="ar-SA"/>
    </w:rPr>
  </w:style>
  <w:style w:type="character" w:customStyle="1" w:styleId="410">
    <w:name w:val="Char Char15"/>
    <w:qFormat/>
    <w:uiPriority w:val="0"/>
    <w:rPr>
      <w:rFonts w:ascii="Arial" w:hAnsi="Arial" w:cs="Arial"/>
      <w:sz w:val="22"/>
      <w:lang w:val="pt-BR" w:bidi="ar-SA"/>
    </w:rPr>
  </w:style>
  <w:style w:type="character" w:customStyle="1" w:styleId="411">
    <w:name w:val="Char Char14"/>
    <w:qFormat/>
    <w:uiPriority w:val="0"/>
    <w:rPr>
      <w:rFonts w:ascii="Arial" w:hAnsi="Arial" w:cs="Arial"/>
      <w:i/>
      <w:sz w:val="22"/>
      <w:lang w:val="pt-BR" w:bidi="ar-SA"/>
    </w:rPr>
  </w:style>
  <w:style w:type="character" w:customStyle="1" w:styleId="412">
    <w:name w:val="Char Char13"/>
    <w:qFormat/>
    <w:uiPriority w:val="0"/>
    <w:rPr>
      <w:rFonts w:ascii="Arial" w:hAnsi="Arial" w:cs="Arial"/>
      <w:lang w:val="pt-BR" w:bidi="ar-SA"/>
    </w:rPr>
  </w:style>
  <w:style w:type="character" w:customStyle="1" w:styleId="413">
    <w:name w:val="Char Char12"/>
    <w:qFormat/>
    <w:uiPriority w:val="0"/>
    <w:rPr>
      <w:rFonts w:ascii="Arial" w:hAnsi="Arial" w:cs="Arial"/>
      <w:i/>
      <w:lang w:val="pt-BR" w:bidi="ar-SA"/>
    </w:rPr>
  </w:style>
  <w:style w:type="character" w:customStyle="1" w:styleId="414">
    <w:name w:val="Char Char11"/>
    <w:qFormat/>
    <w:uiPriority w:val="0"/>
    <w:rPr>
      <w:rFonts w:ascii="Arial" w:hAnsi="Arial" w:cs="Arial"/>
      <w:i/>
      <w:sz w:val="18"/>
      <w:lang w:val="pt-BR" w:bidi="ar-SA"/>
    </w:rPr>
  </w:style>
  <w:style w:type="character" w:customStyle="1" w:styleId="415">
    <w:name w:val="Char Char10"/>
    <w:qFormat/>
    <w:uiPriority w:val="0"/>
    <w:rPr>
      <w:rFonts w:ascii="Arial" w:hAnsi="Arial" w:eastAsia="Times New Roman" w:cs="Times New Roman"/>
      <w:sz w:val="24"/>
      <w:szCs w:val="20"/>
    </w:rPr>
  </w:style>
  <w:style w:type="character" w:customStyle="1" w:styleId="416">
    <w:name w:val="Char Char9"/>
    <w:qFormat/>
    <w:uiPriority w:val="0"/>
    <w:rPr>
      <w:rFonts w:ascii="Times New Roman" w:hAnsi="Times New Roman" w:eastAsia="Times New Roman" w:cs="Times New Roman"/>
      <w:sz w:val="20"/>
      <w:szCs w:val="20"/>
    </w:rPr>
  </w:style>
  <w:style w:type="character" w:customStyle="1" w:styleId="417">
    <w:name w:val="Char Char8"/>
    <w:qFormat/>
    <w:uiPriority w:val="0"/>
    <w:rPr>
      <w:rFonts w:ascii="Times New Roman" w:hAnsi="Times New Roman" w:eastAsia="Times New Roman" w:cs="Times New Roman"/>
      <w:sz w:val="20"/>
      <w:szCs w:val="20"/>
    </w:rPr>
  </w:style>
  <w:style w:type="character" w:customStyle="1" w:styleId="418">
    <w:name w:val="Char Char7"/>
    <w:qFormat/>
    <w:uiPriority w:val="0"/>
    <w:rPr>
      <w:rFonts w:ascii="Times New Roman" w:hAnsi="Times New Roman" w:eastAsia="Times New Roman" w:cs="Times New Roman"/>
      <w:sz w:val="20"/>
      <w:szCs w:val="20"/>
    </w:rPr>
  </w:style>
  <w:style w:type="character" w:customStyle="1" w:styleId="419">
    <w:name w:val="Char Char6"/>
    <w:qFormat/>
    <w:uiPriority w:val="0"/>
    <w:rPr>
      <w:rFonts w:ascii="Times New Roman" w:hAnsi="Times New Roman" w:eastAsia="Times New Roman" w:cs="Times New Roman"/>
      <w:sz w:val="24"/>
      <w:szCs w:val="20"/>
    </w:rPr>
  </w:style>
  <w:style w:type="character" w:customStyle="1" w:styleId="420">
    <w:name w:val="Char Char5"/>
    <w:qFormat/>
    <w:uiPriority w:val="0"/>
    <w:rPr>
      <w:rFonts w:ascii="Times New Roman" w:hAnsi="Times New Roman" w:eastAsia="Times New Roman" w:cs="Times New Roman"/>
      <w:sz w:val="20"/>
      <w:szCs w:val="20"/>
    </w:rPr>
  </w:style>
  <w:style w:type="character" w:customStyle="1" w:styleId="421">
    <w:name w:val="Char Char4"/>
    <w:qFormat/>
    <w:uiPriority w:val="0"/>
    <w:rPr>
      <w:rFonts w:ascii="Times New Roman" w:hAnsi="Times New Roman" w:eastAsia="Times New Roman" w:cs="Times New Roman"/>
      <w:b/>
      <w:bCs/>
      <w:sz w:val="20"/>
      <w:szCs w:val="20"/>
    </w:rPr>
  </w:style>
  <w:style w:type="character" w:customStyle="1" w:styleId="422">
    <w:name w:val="Char Char3"/>
    <w:qFormat/>
    <w:uiPriority w:val="0"/>
    <w:rPr>
      <w:rFonts w:ascii="Times New Roman" w:hAnsi="Times New Roman" w:eastAsia="Times New Roman" w:cs="Times New Roman"/>
      <w:b/>
      <w:szCs w:val="20"/>
    </w:rPr>
  </w:style>
  <w:style w:type="character" w:customStyle="1" w:styleId="423">
    <w:name w:val="Char Char2"/>
    <w:qFormat/>
    <w:uiPriority w:val="0"/>
    <w:rPr>
      <w:rFonts w:ascii="Times New Roman" w:hAnsi="Times New Roman" w:eastAsia="Times New Roman" w:cs="Times New Roman"/>
      <w:sz w:val="20"/>
      <w:szCs w:val="20"/>
    </w:rPr>
  </w:style>
  <w:style w:type="character" w:customStyle="1" w:styleId="424">
    <w:name w:val="Char Char1"/>
    <w:qFormat/>
    <w:uiPriority w:val="0"/>
    <w:rPr>
      <w:rFonts w:ascii="Arial" w:hAnsi="Arial" w:eastAsia="Times New Roman" w:cs="Times New Roman"/>
      <w:sz w:val="24"/>
      <w:szCs w:val="20"/>
    </w:rPr>
  </w:style>
  <w:style w:type="character" w:customStyle="1" w:styleId="425">
    <w:name w:val="tx1"/>
    <w:qFormat/>
    <w:uiPriority w:val="0"/>
    <w:rPr>
      <w:rFonts w:ascii="Verdana" w:hAnsi="Verdana" w:cs="Verdana"/>
      <w:color w:val="000000"/>
      <w:sz w:val="16"/>
      <w:szCs w:val="16"/>
      <w:u w:val="none"/>
    </w:rPr>
  </w:style>
  <w:style w:type="character" w:customStyle="1" w:styleId="426">
    <w:name w:val="tituloitens"/>
    <w:basedOn w:val="405"/>
    <w:qFormat/>
    <w:uiPriority w:val="0"/>
  </w:style>
  <w:style w:type="character" w:customStyle="1" w:styleId="427">
    <w:name w:val="Char Char"/>
    <w:qFormat/>
    <w:uiPriority w:val="0"/>
    <w:rPr>
      <w:rFonts w:ascii="Courier New" w:hAnsi="Courier New" w:eastAsia="Times New Roman" w:cs="Courier New"/>
      <w:sz w:val="20"/>
      <w:szCs w:val="20"/>
    </w:rPr>
  </w:style>
  <w:style w:type="character" w:customStyle="1" w:styleId="428">
    <w:name w:val="Marcas"/>
    <w:qFormat/>
    <w:uiPriority w:val="0"/>
    <w:rPr>
      <w:rFonts w:ascii="OpenSymbol" w:hAnsi="OpenSymbol" w:eastAsia="OpenSymbol" w:cs="OpenSymbol"/>
    </w:rPr>
  </w:style>
  <w:style w:type="character" w:customStyle="1" w:styleId="429">
    <w:name w:val="Símbolos de numeração"/>
    <w:qFormat/>
    <w:uiPriority w:val="0"/>
  </w:style>
  <w:style w:type="paragraph" w:customStyle="1" w:styleId="430">
    <w:name w:val="Título4"/>
    <w:basedOn w:val="431"/>
    <w:next w:val="22"/>
    <w:qFormat/>
    <w:uiPriority w:val="0"/>
  </w:style>
  <w:style w:type="paragraph" w:customStyle="1" w:styleId="431">
    <w:name w:val="Título3"/>
    <w:basedOn w:val="38"/>
    <w:next w:val="22"/>
    <w:qFormat/>
    <w:uiPriority w:val="0"/>
    <w:pPr>
      <w:jc w:val="center"/>
    </w:pPr>
    <w:rPr>
      <w:b/>
      <w:bCs/>
      <w:sz w:val="56"/>
      <w:szCs w:val="56"/>
    </w:rPr>
  </w:style>
  <w:style w:type="paragraph" w:customStyle="1" w:styleId="432">
    <w:name w:val="Título1"/>
    <w:basedOn w:val="1"/>
    <w:next w:val="22"/>
    <w:qFormat/>
    <w:uiPriority w:val="0"/>
    <w:pPr>
      <w:keepNext/>
      <w:spacing w:before="240" w:after="120"/>
    </w:pPr>
    <w:rPr>
      <w:rFonts w:eastAsia="Microsoft YaHei" w:cs="Mangal"/>
      <w:sz w:val="28"/>
      <w:szCs w:val="28"/>
      <w:lang w:eastAsia="zh-CN"/>
    </w:rPr>
  </w:style>
  <w:style w:type="paragraph" w:customStyle="1" w:styleId="433">
    <w:name w:val="Com marcadores 21"/>
    <w:basedOn w:val="1"/>
    <w:qFormat/>
    <w:uiPriority w:val="0"/>
    <w:pPr>
      <w:ind w:left="566" w:hanging="283"/>
    </w:pPr>
    <w:rPr>
      <w:rFonts w:ascii="Times New Roman" w:hAnsi="Times New Roman" w:cs="Times New Roman"/>
      <w:szCs w:val="20"/>
      <w:lang w:eastAsia="zh-CN"/>
    </w:rPr>
  </w:style>
  <w:style w:type="paragraph" w:customStyle="1" w:styleId="434">
    <w:name w:val="Cabeçalho da mensagem1"/>
    <w:basedOn w:val="1"/>
    <w:qFormat/>
    <w:uiPriority w:val="0"/>
    <w:pPr>
      <w:ind w:left="1134" w:hanging="1134"/>
    </w:pPr>
    <w:rPr>
      <w:rFonts w:cs="Arial"/>
      <w:sz w:val="24"/>
      <w:szCs w:val="20"/>
      <w:lang w:eastAsia="zh-CN"/>
    </w:rPr>
  </w:style>
  <w:style w:type="paragraph" w:customStyle="1" w:styleId="435">
    <w:name w:val="Corpo de texto 22"/>
    <w:basedOn w:val="1"/>
    <w:qFormat/>
    <w:uiPriority w:val="0"/>
    <w:pPr>
      <w:spacing w:after="120"/>
      <w:ind w:left="283"/>
    </w:pPr>
    <w:rPr>
      <w:rFonts w:ascii="Times New Roman" w:hAnsi="Times New Roman" w:cs="Times New Roman"/>
      <w:szCs w:val="20"/>
      <w:lang w:eastAsia="zh-CN"/>
    </w:rPr>
  </w:style>
  <w:style w:type="paragraph" w:customStyle="1" w:styleId="436">
    <w:name w:val="Corpo de texto 31"/>
    <w:basedOn w:val="435"/>
    <w:qFormat/>
    <w:uiPriority w:val="0"/>
  </w:style>
  <w:style w:type="character" w:customStyle="1" w:styleId="437">
    <w:name w:val="Recuo de corpo de texto Char"/>
    <w:basedOn w:val="11"/>
    <w:link w:val="40"/>
    <w:qFormat/>
    <w:uiPriority w:val="0"/>
    <w:rPr>
      <w:sz w:val="24"/>
      <w:lang w:eastAsia="zh-CN"/>
    </w:rPr>
  </w:style>
  <w:style w:type="paragraph" w:customStyle="1" w:styleId="438">
    <w:name w:val="Recuo de corpo de texto 21"/>
    <w:basedOn w:val="1"/>
    <w:qFormat/>
    <w:uiPriority w:val="0"/>
    <w:pPr>
      <w:ind w:firstLine="709"/>
      <w:jc w:val="both"/>
    </w:pPr>
    <w:rPr>
      <w:rFonts w:ascii="Times New Roman" w:hAnsi="Times New Roman" w:cs="Times New Roman"/>
      <w:szCs w:val="20"/>
      <w:lang w:eastAsia="zh-CN"/>
    </w:rPr>
  </w:style>
  <w:style w:type="paragraph" w:customStyle="1" w:styleId="439">
    <w:name w:val="Corpo de texto 311"/>
    <w:basedOn w:val="1"/>
    <w:qFormat/>
    <w:uiPriority w:val="0"/>
    <w:pPr>
      <w:jc w:val="both"/>
    </w:pPr>
    <w:rPr>
      <w:rFonts w:ascii="Times New Roman" w:hAnsi="Times New Roman" w:cs="Times New Roman"/>
      <w:b/>
      <w:sz w:val="22"/>
      <w:szCs w:val="20"/>
      <w:lang w:eastAsia="zh-CN"/>
    </w:rPr>
  </w:style>
  <w:style w:type="paragraph" w:customStyle="1" w:styleId="440">
    <w:name w:val="Body Text 21"/>
    <w:basedOn w:val="1"/>
    <w:qFormat/>
    <w:uiPriority w:val="0"/>
    <w:pPr>
      <w:jc w:val="both"/>
    </w:pPr>
    <w:rPr>
      <w:rFonts w:ascii="Times New Roman" w:hAnsi="Times New Roman" w:cs="Times New Roman"/>
      <w:sz w:val="24"/>
      <w:szCs w:val="20"/>
      <w:lang w:eastAsia="zh-CN"/>
    </w:rPr>
  </w:style>
  <w:style w:type="paragraph" w:customStyle="1" w:styleId="441">
    <w:name w:val="Recuo de corpo de texto 32"/>
    <w:basedOn w:val="1"/>
    <w:qFormat/>
    <w:uiPriority w:val="0"/>
    <w:pPr>
      <w:tabs>
        <w:tab w:val="left" w:pos="5814"/>
      </w:tabs>
      <w:spacing w:after="120"/>
      <w:ind w:left="567"/>
      <w:jc w:val="both"/>
    </w:pPr>
    <w:rPr>
      <w:rFonts w:ascii="Times New Roman" w:hAnsi="Times New Roman" w:cs="Times New Roman"/>
      <w:szCs w:val="20"/>
      <w:lang w:eastAsia="zh-CN"/>
    </w:rPr>
  </w:style>
  <w:style w:type="paragraph" w:customStyle="1" w:styleId="442">
    <w:name w:val="Saudação1"/>
    <w:basedOn w:val="1"/>
    <w:qFormat/>
    <w:uiPriority w:val="0"/>
    <w:pPr>
      <w:jc w:val="both"/>
    </w:pPr>
    <w:rPr>
      <w:rFonts w:cs="Arial"/>
      <w:sz w:val="24"/>
      <w:szCs w:val="20"/>
      <w:lang w:eastAsia="zh-CN"/>
    </w:rPr>
  </w:style>
  <w:style w:type="paragraph" w:customStyle="1" w:styleId="443">
    <w:name w:val="Blockquote"/>
    <w:basedOn w:val="1"/>
    <w:qFormat/>
    <w:uiPriority w:val="0"/>
    <w:pPr>
      <w:widowControl w:val="0"/>
      <w:spacing w:before="100" w:after="100"/>
      <w:ind w:left="360" w:right="360"/>
    </w:pPr>
    <w:rPr>
      <w:rFonts w:ascii="Times New Roman" w:hAnsi="Times New Roman" w:cs="Times New Roman"/>
      <w:sz w:val="24"/>
      <w:szCs w:val="20"/>
      <w:lang w:eastAsia="zh-CN"/>
    </w:rPr>
  </w:style>
  <w:style w:type="paragraph" w:customStyle="1" w:styleId="444">
    <w:name w:val="tex3"/>
    <w:basedOn w:val="1"/>
    <w:qFormat/>
    <w:uiPriority w:val="0"/>
    <w:pPr>
      <w:spacing w:before="280" w:after="280"/>
      <w:jc w:val="both"/>
    </w:pPr>
    <w:rPr>
      <w:rFonts w:ascii="Verdana" w:hAnsi="Verdana" w:cs="Verdana"/>
      <w:color w:val="000000"/>
      <w:sz w:val="18"/>
      <w:szCs w:val="18"/>
      <w:lang w:eastAsia="zh-CN"/>
    </w:rPr>
  </w:style>
  <w:style w:type="paragraph" w:customStyle="1" w:styleId="445">
    <w:name w:val="tex3b"/>
    <w:basedOn w:val="1"/>
    <w:qFormat/>
    <w:uiPriority w:val="0"/>
    <w:pPr>
      <w:spacing w:before="280" w:after="280"/>
    </w:pPr>
    <w:rPr>
      <w:rFonts w:ascii="Verdana" w:hAnsi="Verdana" w:cs="Verdana"/>
      <w:b/>
      <w:bCs/>
      <w:color w:val="000000"/>
      <w:sz w:val="18"/>
      <w:szCs w:val="18"/>
      <w:lang w:eastAsia="zh-CN"/>
    </w:rPr>
  </w:style>
  <w:style w:type="paragraph" w:customStyle="1" w:styleId="446">
    <w:name w:val="WW-Corpo de texto 21"/>
    <w:basedOn w:val="1"/>
    <w:qFormat/>
    <w:uiPriority w:val="0"/>
    <w:pPr>
      <w:widowControl w:val="0"/>
      <w:tabs>
        <w:tab w:val="left" w:pos="1701"/>
      </w:tabs>
      <w:spacing w:before="283"/>
      <w:jc w:val="both"/>
    </w:pPr>
    <w:rPr>
      <w:rFonts w:cs="Arial"/>
      <w:sz w:val="22"/>
      <w:szCs w:val="20"/>
      <w:lang w:eastAsia="zh-CN"/>
    </w:rPr>
  </w:style>
  <w:style w:type="paragraph" w:customStyle="1" w:styleId="447">
    <w:name w:val="xl52"/>
    <w:basedOn w:val="1"/>
    <w:qFormat/>
    <w:uiPriority w:val="0"/>
    <w:pPr>
      <w:pBdr>
        <w:top w:val="none" w:color="000000" w:sz="0" w:space="0"/>
        <w:left w:val="single" w:color="000000" w:sz="4" w:space="0"/>
        <w:bottom w:val="single" w:color="000000" w:sz="4" w:space="0"/>
        <w:right w:val="single" w:color="000000" w:sz="4" w:space="0"/>
      </w:pBdr>
      <w:spacing w:before="280" w:after="280"/>
      <w:textAlignment w:val="top"/>
    </w:pPr>
    <w:rPr>
      <w:rFonts w:ascii="Times New Roman" w:hAnsi="Times New Roman" w:cs="Times New Roman"/>
      <w:b/>
      <w:bCs/>
      <w:sz w:val="24"/>
      <w:lang w:eastAsia="zh-CN"/>
    </w:rPr>
  </w:style>
  <w:style w:type="paragraph" w:customStyle="1" w:styleId="448">
    <w:name w:val="Estilo1"/>
    <w:basedOn w:val="1"/>
    <w:qFormat/>
    <w:uiPriority w:val="0"/>
    <w:pPr>
      <w:jc w:val="both"/>
    </w:pPr>
    <w:rPr>
      <w:rFonts w:ascii="Verdana" w:hAnsi="Verdana" w:cs="Verdana"/>
      <w:sz w:val="16"/>
      <w:szCs w:val="20"/>
      <w:lang w:eastAsia="zh-CN"/>
    </w:rPr>
  </w:style>
  <w:style w:type="paragraph" w:customStyle="1" w:styleId="449">
    <w:name w:val="Texto sem Formatação1"/>
    <w:basedOn w:val="1"/>
    <w:qFormat/>
    <w:uiPriority w:val="0"/>
    <w:rPr>
      <w:rFonts w:ascii="Courier New" w:hAnsi="Courier New" w:cs="Courier New"/>
      <w:szCs w:val="20"/>
      <w:lang w:eastAsia="zh-CN"/>
    </w:rPr>
  </w:style>
  <w:style w:type="paragraph" w:customStyle="1" w:styleId="450">
    <w:name w:val="Com marcadores1"/>
    <w:basedOn w:val="1"/>
    <w:qFormat/>
    <w:uiPriority w:val="0"/>
    <w:pPr>
      <w:tabs>
        <w:tab w:val="left" w:pos="1492"/>
      </w:tabs>
      <w:ind w:left="1492" w:hanging="360"/>
    </w:pPr>
    <w:rPr>
      <w:rFonts w:ascii="Times New Roman" w:hAnsi="Times New Roman" w:cs="Times New Roman"/>
      <w:szCs w:val="20"/>
      <w:lang w:eastAsia="zh-CN"/>
    </w:rPr>
  </w:style>
  <w:style w:type="paragraph" w:customStyle="1" w:styleId="451">
    <w:name w:val="Corpo"/>
    <w:qFormat/>
    <w:uiPriority w:val="0"/>
    <w:pPr>
      <w:suppressAutoHyphens/>
    </w:pPr>
    <w:rPr>
      <w:rFonts w:ascii="Courier" w:hAnsi="Courier" w:eastAsia="Times New Roman" w:cs="Courier"/>
      <w:color w:val="000000"/>
      <w:sz w:val="24"/>
      <w:lang w:val="pt-BR" w:eastAsia="zh-CN" w:bidi="ar-SA"/>
    </w:rPr>
  </w:style>
  <w:style w:type="paragraph" w:customStyle="1" w:styleId="452">
    <w:name w:val="subtaror x"/>
    <w:basedOn w:val="1"/>
    <w:qFormat/>
    <w:uiPriority w:val="0"/>
    <w:pPr>
      <w:tabs>
        <w:tab w:val="decimal" w:pos="0"/>
      </w:tabs>
      <w:autoSpaceDE w:val="0"/>
      <w:spacing w:before="60"/>
      <w:jc w:val="both"/>
    </w:pPr>
    <w:rPr>
      <w:rFonts w:cs="Arial"/>
      <w:sz w:val="22"/>
      <w:szCs w:val="20"/>
      <w:lang w:eastAsia="zh-CN"/>
    </w:rPr>
  </w:style>
  <w:style w:type="paragraph" w:customStyle="1" w:styleId="453">
    <w:name w:val="SalisNumeroEsquerdaArial11"/>
    <w:qFormat/>
    <w:uiPriority w:val="0"/>
    <w:pPr>
      <w:numPr>
        <w:ilvl w:val="0"/>
        <w:numId w:val="6"/>
      </w:numPr>
      <w:suppressAutoHyphens/>
      <w:spacing w:after="120"/>
      <w:jc w:val="both"/>
    </w:pPr>
    <w:rPr>
      <w:rFonts w:ascii="Arial" w:hAnsi="Arial" w:eastAsia="Times New Roman" w:cs="Arial"/>
      <w:sz w:val="22"/>
      <w:lang w:val="pt-BR" w:eastAsia="zh-CN" w:bidi="ar-SA"/>
    </w:rPr>
  </w:style>
  <w:style w:type="paragraph" w:customStyle="1" w:styleId="454">
    <w:name w:val="reservado3"/>
    <w:basedOn w:val="1"/>
    <w:qFormat/>
    <w:uiPriority w:val="0"/>
    <w:pPr>
      <w:tabs>
        <w:tab w:val="left" w:pos="9000"/>
        <w:tab w:val="right" w:pos="9360"/>
      </w:tabs>
      <w:jc w:val="both"/>
    </w:pPr>
    <w:rPr>
      <w:rFonts w:cs="Arial"/>
      <w:sz w:val="24"/>
      <w:szCs w:val="20"/>
      <w:lang w:val="en-US" w:eastAsia="zh-CN"/>
    </w:rPr>
  </w:style>
  <w:style w:type="paragraph" w:customStyle="1" w:styleId="455">
    <w:name w:val="SalisAlineaArial11"/>
    <w:qFormat/>
    <w:uiPriority w:val="0"/>
    <w:pPr>
      <w:numPr>
        <w:ilvl w:val="0"/>
        <w:numId w:val="7"/>
      </w:numPr>
      <w:tabs>
        <w:tab w:val="left" w:pos="454"/>
        <w:tab w:val="left" w:pos="1134"/>
      </w:tabs>
      <w:suppressAutoHyphens/>
      <w:spacing w:after="120"/>
      <w:jc w:val="both"/>
    </w:pPr>
    <w:rPr>
      <w:rFonts w:ascii="Arial" w:hAnsi="Arial" w:eastAsia="Times New Roman" w:cs="Arial"/>
      <w:sz w:val="22"/>
      <w:lang w:val="pt-BR" w:eastAsia="zh-CN" w:bidi="ar-SA"/>
    </w:rPr>
  </w:style>
  <w:style w:type="paragraph" w:customStyle="1" w:styleId="456">
    <w:name w:val="SalisAlineaIndent1Arial11"/>
    <w:qFormat/>
    <w:uiPriority w:val="0"/>
    <w:pPr>
      <w:tabs>
        <w:tab w:val="left" w:pos="360"/>
      </w:tabs>
      <w:suppressAutoHyphens/>
      <w:ind w:left="567"/>
      <w:jc w:val="both"/>
    </w:pPr>
    <w:rPr>
      <w:rFonts w:ascii="Arial" w:hAnsi="Arial" w:eastAsia="Times New Roman" w:cs="Arial"/>
      <w:sz w:val="22"/>
      <w:lang w:val="pt-BR" w:eastAsia="zh-CN" w:bidi="ar-SA"/>
    </w:rPr>
  </w:style>
  <w:style w:type="paragraph" w:customStyle="1" w:styleId="457">
    <w:name w:val="Estilo2"/>
    <w:basedOn w:val="1"/>
    <w:qFormat/>
    <w:uiPriority w:val="0"/>
    <w:pPr>
      <w:autoSpaceDE w:val="0"/>
      <w:ind w:left="2694" w:hanging="284"/>
      <w:jc w:val="both"/>
    </w:pPr>
    <w:rPr>
      <w:rFonts w:cs="Arial"/>
      <w:sz w:val="24"/>
      <w:lang w:eastAsia="zh-CN"/>
    </w:rPr>
  </w:style>
  <w:style w:type="paragraph" w:customStyle="1" w:styleId="458">
    <w:name w:val="Intro"/>
    <w:basedOn w:val="1"/>
    <w:qFormat/>
    <w:uiPriority w:val="0"/>
    <w:pPr>
      <w:spacing w:after="360"/>
      <w:ind w:firstLine="1418"/>
      <w:jc w:val="both"/>
    </w:pPr>
    <w:rPr>
      <w:rFonts w:cs="Arial"/>
      <w:sz w:val="22"/>
      <w:szCs w:val="20"/>
      <w:lang w:eastAsia="zh-CN"/>
    </w:rPr>
  </w:style>
  <w:style w:type="paragraph" w:customStyle="1" w:styleId="459">
    <w:name w:val="Texto em bloco1"/>
    <w:basedOn w:val="1"/>
    <w:qFormat/>
    <w:uiPriority w:val="0"/>
    <w:pPr>
      <w:ind w:left="-709" w:right="-567"/>
      <w:jc w:val="both"/>
    </w:pPr>
    <w:rPr>
      <w:rFonts w:cs="Arial"/>
      <w:sz w:val="24"/>
      <w:szCs w:val="20"/>
      <w:lang w:eastAsia="zh-CN"/>
    </w:rPr>
  </w:style>
  <w:style w:type="paragraph" w:customStyle="1" w:styleId="460">
    <w:name w:val="Corpo de texto1"/>
    <w:qFormat/>
    <w:uiPriority w:val="0"/>
    <w:pPr>
      <w:suppressAutoHyphens/>
    </w:pPr>
    <w:rPr>
      <w:rFonts w:ascii="CG Times (WN)" w:hAnsi="CG Times (WN)" w:eastAsia="Times New Roman" w:cs="CG Times (WN)"/>
      <w:color w:val="000000"/>
      <w:sz w:val="24"/>
      <w:lang w:val="en-US" w:eastAsia="zh-CN" w:bidi="ar-SA"/>
    </w:rPr>
  </w:style>
  <w:style w:type="paragraph" w:customStyle="1" w:styleId="461">
    <w:name w:val="SalisQuadroReceitaNegritoArial11"/>
    <w:qFormat/>
    <w:uiPriority w:val="0"/>
    <w:pPr>
      <w:suppressAutoHyphens/>
      <w:spacing w:after="40"/>
    </w:pPr>
    <w:rPr>
      <w:rFonts w:ascii="Arial" w:hAnsi="Arial" w:eastAsia="Times New Roman" w:cs="Arial"/>
      <w:b/>
      <w:sz w:val="22"/>
      <w:lang w:val="pt-BR" w:eastAsia="zh-CN" w:bidi="ar-SA"/>
    </w:rPr>
  </w:style>
  <w:style w:type="paragraph" w:customStyle="1" w:styleId="462">
    <w:name w:val="SalisTituloCentralizNegrArial11"/>
    <w:qFormat/>
    <w:uiPriority w:val="0"/>
    <w:pPr>
      <w:widowControl w:val="0"/>
      <w:suppressAutoHyphens/>
      <w:jc w:val="center"/>
    </w:pPr>
    <w:rPr>
      <w:rFonts w:ascii="Arial" w:hAnsi="Arial" w:eastAsia="Times New Roman" w:cs="Arial"/>
      <w:b/>
      <w:bCs/>
      <w:sz w:val="22"/>
      <w:lang w:val="pt-BR" w:eastAsia="zh-CN" w:bidi="ar-SA"/>
    </w:rPr>
  </w:style>
  <w:style w:type="paragraph" w:customStyle="1" w:styleId="463">
    <w:name w:val="Recuo de corpo de texto 31"/>
    <w:basedOn w:val="1"/>
    <w:qFormat/>
    <w:uiPriority w:val="0"/>
    <w:pPr>
      <w:spacing w:after="120"/>
      <w:ind w:left="283"/>
    </w:pPr>
    <w:rPr>
      <w:rFonts w:ascii="Times New Roman" w:hAnsi="Times New Roman" w:cs="Times New Roman"/>
      <w:sz w:val="16"/>
      <w:szCs w:val="16"/>
      <w:lang w:eastAsia="zh-CN"/>
    </w:rPr>
  </w:style>
  <w:style w:type="paragraph" w:customStyle="1" w:styleId="464">
    <w:name w:val="Table Contents"/>
    <w:basedOn w:val="1"/>
    <w:qFormat/>
    <w:uiPriority w:val="0"/>
    <w:pPr>
      <w:suppressLineNumbers/>
    </w:pPr>
    <w:rPr>
      <w:rFonts w:ascii="Times New Roman" w:hAnsi="Times New Roman" w:cs="Times New Roman"/>
      <w:sz w:val="24"/>
      <w:lang w:eastAsia="zh-CN"/>
    </w:rPr>
  </w:style>
  <w:style w:type="paragraph" w:customStyle="1" w:styleId="465">
    <w:name w:val="Table Heading"/>
    <w:basedOn w:val="464"/>
    <w:qFormat/>
    <w:uiPriority w:val="0"/>
    <w:pPr>
      <w:jc w:val="center"/>
    </w:pPr>
    <w:rPr>
      <w:b/>
      <w:bCs/>
    </w:rPr>
  </w:style>
  <w:style w:type="paragraph" w:customStyle="1" w:styleId="466">
    <w:name w:val="Conteúdo da tabela"/>
    <w:basedOn w:val="1"/>
    <w:qFormat/>
    <w:uiPriority w:val="0"/>
    <w:pPr>
      <w:suppressLineNumbers/>
    </w:pPr>
    <w:rPr>
      <w:rFonts w:ascii="Times New Roman" w:hAnsi="Times New Roman" w:cs="Times New Roman"/>
      <w:szCs w:val="20"/>
      <w:lang w:eastAsia="zh-CN"/>
    </w:rPr>
  </w:style>
  <w:style w:type="paragraph" w:customStyle="1" w:styleId="467">
    <w:name w:val="Título de tabela"/>
    <w:basedOn w:val="466"/>
    <w:qFormat/>
    <w:uiPriority w:val="0"/>
    <w:pPr>
      <w:jc w:val="center"/>
    </w:pPr>
    <w:rPr>
      <w:b/>
      <w:bCs/>
    </w:rPr>
  </w:style>
  <w:style w:type="paragraph" w:customStyle="1" w:styleId="468">
    <w:name w:val="Conteúdo do quadro"/>
    <w:basedOn w:val="1"/>
    <w:qFormat/>
    <w:uiPriority w:val="0"/>
    <w:rPr>
      <w:rFonts w:ascii="Times New Roman" w:hAnsi="Times New Roman" w:cs="Times New Roman"/>
      <w:szCs w:val="20"/>
      <w:lang w:eastAsia="zh-CN"/>
    </w:rPr>
  </w:style>
  <w:style w:type="paragraph" w:customStyle="1" w:styleId="469">
    <w:name w:val="Texto em bloco2"/>
    <w:basedOn w:val="1"/>
    <w:qFormat/>
    <w:uiPriority w:val="0"/>
    <w:pPr>
      <w:suppressAutoHyphens w:val="0"/>
      <w:ind w:left="851" w:right="902" w:hanging="851"/>
      <w:jc w:val="both"/>
    </w:pPr>
    <w:rPr>
      <w:rFonts w:ascii="Times New Roman" w:hAnsi="Times New Roman" w:cs="Times New Roman"/>
      <w:sz w:val="22"/>
      <w:szCs w:val="22"/>
      <w:lang w:val="en-US" w:eastAsia="zh-CN"/>
    </w:rPr>
  </w:style>
  <w:style w:type="paragraph" w:customStyle="1" w:styleId="470">
    <w:name w:val="LO-normal"/>
    <w:qFormat/>
    <w:uiPriority w:val="0"/>
    <w:pPr>
      <w:pBdr>
        <w:top w:val="none" w:color="000000" w:sz="0" w:space="0"/>
        <w:left w:val="none" w:color="000000" w:sz="0" w:space="0"/>
        <w:bottom w:val="none" w:color="000000" w:sz="0" w:space="0"/>
        <w:right w:val="none" w:color="000000" w:sz="0" w:space="0"/>
      </w:pBdr>
      <w:suppressAutoHyphens/>
      <w:spacing w:line="276" w:lineRule="auto"/>
    </w:pPr>
    <w:rPr>
      <w:rFonts w:ascii="Arial" w:hAnsi="Arial" w:eastAsia="Arial" w:cs="Arial"/>
      <w:color w:val="000000"/>
      <w:sz w:val="22"/>
      <w:szCs w:val="22"/>
      <w:lang w:val="pt-BR" w:eastAsia="zh-CN" w:bidi="ar-SA"/>
    </w:rPr>
  </w:style>
  <w:style w:type="paragraph" w:customStyle="1" w:styleId="471">
    <w:name w:val="Standard"/>
    <w:qFormat/>
    <w:uiPriority w:val="0"/>
    <w:pPr>
      <w:widowControl w:val="0"/>
      <w:suppressAutoHyphens/>
      <w:textAlignment w:val="baseline"/>
    </w:pPr>
    <w:rPr>
      <w:rFonts w:ascii="Times New Roman" w:hAnsi="Times New Roman" w:eastAsia="SimSun" w:cs="Times New Roman"/>
      <w:kern w:val="2"/>
      <w:sz w:val="24"/>
      <w:szCs w:val="24"/>
      <w:lang w:val="pt-BR" w:eastAsia="zh-CN" w:bidi="hi-IN"/>
    </w:rPr>
  </w:style>
  <w:style w:type="paragraph" w:customStyle="1" w:styleId="472">
    <w:name w:val="Citações"/>
    <w:basedOn w:val="1"/>
    <w:qFormat/>
    <w:uiPriority w:val="0"/>
    <w:pPr>
      <w:spacing w:after="283"/>
      <w:ind w:left="567" w:right="567"/>
    </w:pPr>
    <w:rPr>
      <w:rFonts w:ascii="Times New Roman" w:hAnsi="Times New Roman" w:cs="Times New Roman"/>
      <w:szCs w:val="20"/>
      <w:lang w:eastAsia="zh-CN"/>
    </w:rPr>
  </w:style>
  <w:style w:type="character" w:customStyle="1" w:styleId="473">
    <w:name w:val="Subtítulo Char"/>
    <w:basedOn w:val="11"/>
    <w:link w:val="37"/>
    <w:qFormat/>
    <w:uiPriority w:val="0"/>
    <w:rPr>
      <w:rFonts w:ascii="Liberation Sans" w:hAnsi="Liberation Sans" w:eastAsia="Microsoft YaHei" w:cs="Mangal"/>
      <w:sz w:val="36"/>
      <w:szCs w:val="36"/>
      <w:lang w:eastAsia="zh-CN"/>
    </w:rPr>
  </w:style>
  <w:style w:type="paragraph" w:customStyle="1" w:styleId="474">
    <w:name w:val="Recuo de corpo de texto 22"/>
    <w:basedOn w:val="1"/>
    <w:qFormat/>
    <w:uiPriority w:val="0"/>
    <w:pPr>
      <w:spacing w:after="120" w:line="480" w:lineRule="auto"/>
      <w:ind w:left="283"/>
    </w:pPr>
    <w:rPr>
      <w:rFonts w:ascii="Times New Roman" w:hAnsi="Times New Roman" w:cs="Times New Roman"/>
      <w:szCs w:val="20"/>
      <w:lang w:eastAsia="zh-CN"/>
    </w:rPr>
  </w:style>
  <w:style w:type="paragraph" w:customStyle="1" w:styleId="475">
    <w:name w:val="Table Paragraph"/>
    <w:basedOn w:val="1"/>
    <w:qFormat/>
    <w:uiPriority w:val="1"/>
    <w:pPr>
      <w:widowControl w:val="0"/>
      <w:suppressAutoHyphens w:val="0"/>
      <w:autoSpaceDE w:val="0"/>
      <w:autoSpaceDN w:val="0"/>
      <w:ind w:left="103"/>
    </w:pPr>
    <w:rPr>
      <w:rFonts w:ascii="Times New Roman" w:hAnsi="Times New Roman" w:cs="Times New Roman"/>
      <w:sz w:val="22"/>
      <w:szCs w:val="22"/>
      <w:lang w:val="en-US" w:eastAsia="en-US"/>
    </w:rPr>
  </w:style>
  <w:style w:type="character" w:customStyle="1" w:styleId="476">
    <w:name w:val="Corpo de texto 2 Char"/>
    <w:basedOn w:val="11"/>
    <w:link w:val="30"/>
    <w:qFormat/>
    <w:uiPriority w:val="0"/>
  </w:style>
  <w:style w:type="character" w:customStyle="1" w:styleId="477">
    <w:name w:val="Recuo de corpo de texto 3 Char"/>
    <w:basedOn w:val="11"/>
    <w:link w:val="35"/>
    <w:qFormat/>
    <w:uiPriority w:val="0"/>
    <w:rPr>
      <w:rFonts w:ascii="Arial" w:hAnsi="Arial" w:cs="Tahoma"/>
      <w:sz w:val="16"/>
      <w:szCs w:val="16"/>
    </w:rPr>
  </w:style>
  <w:style w:type="paragraph" w:customStyle="1" w:styleId="478">
    <w:name w:val="textojustificadorecuoprimeiralinha"/>
    <w:basedOn w:val="1"/>
    <w:qFormat/>
    <w:uiPriority w:val="0"/>
    <w:pPr>
      <w:suppressAutoHyphens w:val="0"/>
      <w:spacing w:before="100" w:beforeAutospacing="1" w:after="100" w:afterAutospacing="1"/>
    </w:pPr>
    <w:rPr>
      <w:rFonts w:ascii="Times New Roman" w:hAnsi="Times New Roman" w:cs="Times New Roman"/>
      <w:sz w:val="24"/>
    </w:rPr>
  </w:style>
  <w:style w:type="paragraph" w:customStyle="1" w:styleId="479">
    <w:name w:val="dou-paragraph"/>
    <w:basedOn w:val="1"/>
    <w:qFormat/>
    <w:uiPriority w:val="0"/>
    <w:pPr>
      <w:suppressAutoHyphens w:val="0"/>
      <w:spacing w:before="100" w:beforeAutospacing="1" w:after="100" w:afterAutospacing="1"/>
    </w:pPr>
    <w:rPr>
      <w:rFonts w:ascii="Times New Roman" w:hAnsi="Times New Roman" w:cs="Times New Roman"/>
      <w:sz w:val="24"/>
    </w:rPr>
  </w:style>
  <w:style w:type="character" w:customStyle="1" w:styleId="480">
    <w:name w:val="Unresolved Mention"/>
    <w:basedOn w:val="11"/>
    <w:semiHidden/>
    <w:unhideWhenUsed/>
    <w:qFormat/>
    <w:uiPriority w:val="99"/>
    <w:rPr>
      <w:color w:val="605E5C"/>
      <w:shd w:val="clear" w:color="auto" w:fill="E1DFDD"/>
    </w:rPr>
  </w:style>
  <w:style w:type="character" w:customStyle="1" w:styleId="481">
    <w:name w:val="Texto de nota de rodapé Char"/>
    <w:basedOn w:val="11"/>
    <w:link w:val="39"/>
    <w:semiHidden/>
    <w:qFormat/>
    <w:uiPriority w:val="0"/>
    <w:rPr>
      <w:rFonts w:ascii="Arial" w:hAnsi="Arial" w:cs="Tahoma"/>
    </w:rPr>
  </w:style>
  <w:style w:type="paragraph" w:customStyle="1" w:styleId="482">
    <w:name w:val="texto_justificado"/>
    <w:basedOn w:val="1"/>
    <w:qFormat/>
    <w:uiPriority w:val="0"/>
    <w:pPr>
      <w:suppressAutoHyphens w:val="0"/>
      <w:spacing w:before="100" w:beforeAutospacing="1" w:after="100" w:afterAutospacing="1"/>
    </w:pPr>
    <w:rPr>
      <w:rFonts w:ascii="Times New Roman" w:hAnsi="Times New Roman" w:cs="Times New Roman"/>
      <w:sz w:val="24"/>
    </w:rPr>
  </w:style>
  <w:style w:type="paragraph" w:customStyle="1" w:styleId="483">
    <w:name w:val="Default"/>
    <w:qFormat/>
    <w:uiPriority w:val="0"/>
    <w:rPr>
      <w:rFonts w:ascii="Arial" w:hAnsi="Arial" w:eastAsia="Times New Roman" w:cs="Arial"/>
      <w:color w:val="000000"/>
      <w:sz w:val="24"/>
      <w:szCs w:val="24"/>
      <w:lang w:val="pt-BR" w:eastAsia="pt-BR" w:bidi="ar-SA"/>
    </w:rPr>
  </w:style>
  <w:style w:type="character" w:customStyle="1" w:styleId="484">
    <w:name w:val="Pré-formatação HTML Char"/>
    <w:basedOn w:val="11"/>
    <w:link w:val="29"/>
    <w:semiHidden/>
    <w:qFormat/>
    <w:uiPriority w:val="99"/>
    <w:rPr>
      <w:rFonts w:ascii="Courier New" w:hAnsi="Courier New" w:cs="Courier New"/>
    </w:rPr>
  </w:style>
  <w:style w:type="table" w:customStyle="1" w:styleId="485">
    <w:name w:val="Grid Table 4 Accent 1"/>
    <w:basedOn w:val="12"/>
    <w:qFormat/>
    <w:uiPriority w:val="49"/>
    <w:rPr>
      <w:rFonts w:asciiTheme="minorHAnsi" w:hAnsiTheme="minorHAnsi" w:eastAsiaTheme="minorEastAsia" w:cstheme="minorBidi"/>
      <w:sz w:val="22"/>
      <w:szCs w:val="22"/>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character" w:customStyle="1" w:styleId="486">
    <w:name w:val="Sombreamento Médio 1 - Ênfase 3 Char"/>
    <w:link w:val="95"/>
    <w:qFormat/>
    <w:uiPriority w:val="29"/>
    <w:rPr>
      <w:rFonts w:ascii="Ecofont_Spranq_eco_Sans" w:hAnsi="Ecofont_Spranq_eco_Sans" w:eastAsia="Calibri" w:cs="Tahoma"/>
      <w:i/>
      <w:iCs/>
      <w:color w:val="000000"/>
      <w:szCs w:val="24"/>
      <w:shd w:val="clear" w:color="auto" w:fill="FFFFCC"/>
      <w:lang w:eastAsia="zh-CN"/>
    </w:rPr>
  </w:style>
  <w:style w:type="paragraph" w:customStyle="1" w:styleId="487">
    <w:name w:val="Lista Colorida - Ênfase 11"/>
    <w:basedOn w:val="1"/>
    <w:qFormat/>
    <w:uiPriority w:val="34"/>
    <w:pPr>
      <w:tabs>
        <w:tab w:val="left" w:pos="567"/>
        <w:tab w:val="left" w:pos="1134"/>
        <w:tab w:val="left" w:pos="1701"/>
        <w:tab w:val="left" w:pos="2268"/>
        <w:tab w:val="left" w:pos="2835"/>
      </w:tabs>
      <w:suppressAutoHyphens w:val="0"/>
      <w:spacing w:before="120" w:after="120" w:line="276" w:lineRule="auto"/>
      <w:ind w:left="720"/>
      <w:contextualSpacing/>
      <w:jc w:val="both"/>
    </w:pPr>
    <w:rPr>
      <w:rFonts w:ascii="Ecofont_Spranq_eco_Sans" w:hAnsi="Ecofont_Spranq_eco_Sans" w:eastAsia="Calibri" w:cs="Times New Roman"/>
      <w:szCs w:val="22"/>
      <w:lang w:eastAsia="en-US"/>
    </w:rPr>
  </w:style>
  <w:style w:type="paragraph" w:customStyle="1" w:styleId="488">
    <w:name w:val="Sombreamento Médio 1 - Ênfase 310"/>
    <w:basedOn w:val="1"/>
    <w:next w:val="1"/>
    <w:qFormat/>
    <w:uiPriority w:val="0"/>
    <w:pPr>
      <w:pBdr>
        <w:top w:val="single" w:color="000080" w:sz="4" w:space="1"/>
        <w:left w:val="single" w:color="000080" w:sz="4" w:space="4"/>
        <w:bottom w:val="single" w:color="000080" w:sz="4" w:space="1"/>
        <w:right w:val="single" w:color="000080" w:sz="4" w:space="4"/>
      </w:pBdr>
      <w:shd w:val="clear" w:color="auto" w:fill="FFFFCC"/>
      <w:spacing w:before="120"/>
      <w:jc w:val="both"/>
    </w:pPr>
    <w:rPr>
      <w:rFonts w:ascii="Ecofont_Spranq_eco_Sans" w:hAnsi="Ecofont_Spranq_eco_Sans" w:eastAsia="Calibri"/>
      <w:i/>
      <w:iCs/>
      <w:color w:val="000000"/>
      <w:lang w:eastAsia="zh-CN"/>
    </w:rPr>
  </w:style>
  <w:style w:type="character" w:customStyle="1" w:styleId="489">
    <w:name w:val="Grade Média 2 - Ênfase 2 Char"/>
    <w:link w:val="490"/>
    <w:qFormat/>
    <w:locked/>
    <w:uiPriority w:val="29"/>
    <w:rPr>
      <w:rFonts w:ascii="Ecofont_Spranq_eco_Sans" w:hAnsi="Ecofont_Spranq_eco_Sans" w:eastAsia="Calibri" w:cs="Tahoma"/>
      <w:i/>
      <w:iCs/>
      <w:color w:val="000000"/>
      <w:szCs w:val="24"/>
      <w:shd w:val="clear" w:color="auto" w:fill="FFFFCC"/>
      <w:lang w:eastAsia="en-US"/>
    </w:rPr>
  </w:style>
  <w:style w:type="paragraph" w:customStyle="1" w:styleId="490">
    <w:name w:val="Grade Média 2 - Ênfase 21"/>
    <w:basedOn w:val="1"/>
    <w:next w:val="1"/>
    <w:link w:val="489"/>
    <w:qFormat/>
    <w:uiPriority w:val="29"/>
    <w:pPr>
      <w:pBdr>
        <w:top w:val="single" w:color="1F497D" w:sz="4" w:space="1"/>
        <w:left w:val="single" w:color="1F497D" w:sz="4" w:space="4"/>
        <w:bottom w:val="single" w:color="1F497D" w:sz="4" w:space="1"/>
        <w:right w:val="single" w:color="1F497D" w:sz="4" w:space="4"/>
      </w:pBdr>
      <w:shd w:val="clear" w:color="auto" w:fill="FFFFCC"/>
      <w:suppressAutoHyphens w:val="0"/>
      <w:spacing w:before="120"/>
      <w:jc w:val="both"/>
    </w:pPr>
    <w:rPr>
      <w:rFonts w:ascii="Ecofont_Spranq_eco_Sans" w:hAnsi="Ecofont_Spranq_eco_Sans" w:eastAsia="Calibri"/>
      <w:i/>
      <w:iCs/>
      <w:color w:val="000000"/>
      <w:lang w:eastAsia="en-US"/>
    </w:rPr>
  </w:style>
  <w:style w:type="character" w:customStyle="1" w:styleId="491">
    <w:name w:val="Nivel 01 Char"/>
    <w:basedOn w:val="11"/>
    <w:link w:val="492"/>
    <w:qFormat/>
    <w:locked/>
    <w:uiPriority w:val="0"/>
    <w:rPr>
      <w:rFonts w:ascii="Arial" w:hAnsi="Arial" w:cs="Arial" w:eastAsiaTheme="majorEastAsia"/>
      <w:b/>
      <w:bCs/>
    </w:rPr>
  </w:style>
  <w:style w:type="paragraph" w:customStyle="1" w:styleId="492">
    <w:name w:val="Nivel 01"/>
    <w:basedOn w:val="2"/>
    <w:next w:val="1"/>
    <w:link w:val="491"/>
    <w:qFormat/>
    <w:uiPriority w:val="0"/>
    <w:pPr>
      <w:tabs>
        <w:tab w:val="left" w:pos="567"/>
      </w:tabs>
      <w:suppressAutoHyphens w:val="0"/>
      <w:ind w:left="360" w:hanging="360"/>
      <w:jc w:val="both"/>
    </w:pPr>
    <w:rPr>
      <w:rFonts w:ascii="Arial" w:hAnsi="Arial" w:cs="Arial" w:eastAsiaTheme="majorEastAsia"/>
      <w:b/>
      <w:bCs/>
      <w:color w:val="auto"/>
      <w:sz w:val="20"/>
      <w:szCs w:val="20"/>
    </w:rPr>
  </w:style>
  <w:style w:type="character" w:customStyle="1" w:styleId="493">
    <w:name w:val="Nivel 3 Char"/>
    <w:basedOn w:val="11"/>
    <w:link w:val="101"/>
    <w:qFormat/>
    <w:locked/>
    <w:uiPriority w:val="0"/>
    <w:rPr>
      <w:rFonts w:ascii="Ecofont_Spranq_eco_Sans" w:hAnsi="Ecofont_Spranq_eco_Sans" w:eastAsia="Arial Unicode MS" w:cs="Arial"/>
      <w:color w:val="000000"/>
    </w:rPr>
  </w:style>
  <w:style w:type="character" w:customStyle="1" w:styleId="494">
    <w:name w:val="Nivel 4 Char"/>
    <w:basedOn w:val="11"/>
    <w:link w:val="102"/>
    <w:qFormat/>
    <w:locked/>
    <w:uiPriority w:val="0"/>
    <w:rPr>
      <w:rFonts w:ascii="Ecofont_Spranq_eco_Sans" w:hAnsi="Ecofont_Spranq_eco_Sans" w:eastAsia="Arial Unicode MS" w:cs="Arial"/>
    </w:rPr>
  </w:style>
  <w:style w:type="character" w:customStyle="1" w:styleId="495">
    <w:name w:val="ou Char"/>
    <w:basedOn w:val="79"/>
    <w:link w:val="496"/>
    <w:qFormat/>
    <w:locked/>
    <w:uiPriority w:val="0"/>
    <w:rPr>
      <w:rFonts w:ascii="Arial" w:hAnsi="Arial" w:cs="Arial" w:eastAsiaTheme="minorHAnsi"/>
      <w:b/>
      <w:bCs/>
      <w:i/>
      <w:iCs/>
      <w:color w:val="FF0000"/>
      <w:sz w:val="24"/>
      <w:szCs w:val="24"/>
      <w:u w:val="single"/>
    </w:rPr>
  </w:style>
  <w:style w:type="paragraph" w:customStyle="1" w:styleId="496">
    <w:name w:val="ou"/>
    <w:basedOn w:val="78"/>
    <w:link w:val="495"/>
    <w:qFormat/>
    <w:uiPriority w:val="0"/>
    <w:pPr>
      <w:suppressAutoHyphens w:val="0"/>
      <w:spacing w:before="60" w:after="60" w:line="256" w:lineRule="auto"/>
      <w:ind w:left="0"/>
      <w:contextualSpacing w:val="0"/>
      <w:jc w:val="center"/>
    </w:pPr>
    <w:rPr>
      <w:rFonts w:cs="Arial" w:eastAsiaTheme="minorHAnsi"/>
      <w:b/>
      <w:bCs/>
      <w:i/>
      <w:iCs/>
      <w:color w:val="FF0000"/>
      <w:sz w:val="24"/>
      <w:u w:val="single"/>
    </w:rPr>
  </w:style>
  <w:style w:type="character" w:customStyle="1" w:styleId="497">
    <w:name w:val="Nível 2 -Red Char"/>
    <w:basedOn w:val="98"/>
    <w:link w:val="498"/>
    <w:qFormat/>
    <w:locked/>
    <w:uiPriority w:val="0"/>
    <w:rPr>
      <w:rFonts w:ascii="Arial" w:hAnsi="Arial" w:eastAsia="Arial Unicode MS" w:cs="Arial"/>
      <w:i/>
      <w:iCs/>
      <w:color w:val="FF0000"/>
    </w:rPr>
  </w:style>
  <w:style w:type="paragraph" w:customStyle="1" w:styleId="498">
    <w:name w:val="Nível 2 -Red"/>
    <w:basedOn w:val="99"/>
    <w:link w:val="497"/>
    <w:qFormat/>
    <w:uiPriority w:val="0"/>
    <w:pPr>
      <w:ind w:left="4969"/>
    </w:pPr>
    <w:rPr>
      <w:rFonts w:ascii="Arial" w:hAnsi="Arial" w:eastAsia="Times New Roman" w:cs="Arial"/>
      <w:i/>
      <w:iCs/>
      <w:color w:val="FF0000"/>
    </w:rPr>
  </w:style>
  <w:style w:type="character" w:customStyle="1" w:styleId="499">
    <w:name w:val="Nível 3-R Char"/>
    <w:basedOn w:val="493"/>
    <w:link w:val="500"/>
    <w:qFormat/>
    <w:locked/>
    <w:uiPriority w:val="0"/>
    <w:rPr>
      <w:rFonts w:ascii="Ecofont_Spranq_eco_Sans" w:hAnsi="Ecofont_Spranq_eco_Sans" w:eastAsia="Arial Unicode MS" w:cs="Arial"/>
      <w:i/>
      <w:iCs/>
      <w:color w:val="FF0000"/>
    </w:rPr>
  </w:style>
  <w:style w:type="paragraph" w:customStyle="1" w:styleId="500">
    <w:name w:val="Nível 3-R"/>
    <w:basedOn w:val="101"/>
    <w:link w:val="499"/>
    <w:qFormat/>
    <w:uiPriority w:val="0"/>
    <w:pPr>
      <w:tabs>
        <w:tab w:val="clear" w:pos="360"/>
      </w:tabs>
      <w:ind w:left="425" w:firstLine="0"/>
    </w:pPr>
    <w:rPr>
      <w:i/>
      <w:iCs/>
      <w:color w:val="FF0000"/>
    </w:rPr>
  </w:style>
  <w:style w:type="character" w:customStyle="1" w:styleId="501">
    <w:name w:val="Nível 4-R Char"/>
    <w:basedOn w:val="494"/>
    <w:link w:val="502"/>
    <w:qFormat/>
    <w:locked/>
    <w:uiPriority w:val="0"/>
    <w:rPr>
      <w:rFonts w:ascii="Ecofont_Spranq_eco_Sans" w:hAnsi="Ecofont_Spranq_eco_Sans" w:eastAsia="Arial Unicode MS" w:cs="Arial"/>
      <w:i/>
      <w:iCs/>
      <w:color w:val="FF0000"/>
    </w:rPr>
  </w:style>
  <w:style w:type="paragraph" w:customStyle="1" w:styleId="502">
    <w:name w:val="Nível 4-R"/>
    <w:basedOn w:val="102"/>
    <w:link w:val="501"/>
    <w:qFormat/>
    <w:uiPriority w:val="0"/>
    <w:pPr>
      <w:tabs>
        <w:tab w:val="clear" w:pos="360"/>
      </w:tabs>
      <w:ind w:left="2491" w:hanging="648"/>
    </w:pPr>
    <w:rPr>
      <w:i/>
      <w:iCs/>
      <w:color w:val="FF0000"/>
    </w:rPr>
  </w:style>
  <w:style w:type="character" w:customStyle="1" w:styleId="503">
    <w:name w:val="Preâmbulo Char"/>
    <w:basedOn w:val="11"/>
    <w:link w:val="504"/>
    <w:qFormat/>
    <w:locked/>
    <w:uiPriority w:val="0"/>
    <w:rPr>
      <w:rFonts w:ascii="Arial" w:hAnsi="Arial" w:eastAsia="Arial" w:cs="Arial"/>
      <w:bCs/>
    </w:rPr>
  </w:style>
  <w:style w:type="paragraph" w:customStyle="1" w:styleId="504">
    <w:name w:val="Preâmbulo"/>
    <w:basedOn w:val="1"/>
    <w:link w:val="503"/>
    <w:qFormat/>
    <w:uiPriority w:val="0"/>
    <w:pPr>
      <w:suppressAutoHyphens w:val="0"/>
      <w:spacing w:before="480" w:after="120" w:line="360" w:lineRule="auto"/>
      <w:ind w:left="4253" w:right="-17"/>
      <w:jc w:val="both"/>
    </w:pPr>
    <w:rPr>
      <w:rFonts w:eastAsia="Arial" w:cs="Arial"/>
      <w:bCs/>
      <w:szCs w:val="20"/>
    </w:rPr>
  </w:style>
  <w:style w:type="paragraph" w:customStyle="1" w:styleId="505">
    <w:name w:val="Nota explicativa"/>
    <w:basedOn w:val="56"/>
    <w:link w:val="506"/>
    <w:qFormat/>
    <w:uiPriority w:val="0"/>
    <w:pPr>
      <w:suppressAutoHyphens w:val="0"/>
    </w:pPr>
    <w:rPr>
      <w:rFonts w:ascii="Arial" w:hAnsi="Arial" w:cs="Tahoma"/>
    </w:rPr>
  </w:style>
  <w:style w:type="character" w:customStyle="1" w:styleId="506">
    <w:name w:val="Nota explicativa Char"/>
    <w:basedOn w:val="55"/>
    <w:link w:val="505"/>
    <w:qFormat/>
    <w:uiPriority w:val="0"/>
    <w:rPr>
      <w:rFonts w:ascii="Arial" w:hAnsi="Arial" w:eastAsia="Calibri" w:cs="Tahoma"/>
      <w:color w:val="000000"/>
      <w:szCs w:val="24"/>
      <w:shd w:val="clear" w:color="auto" w:fill="FFFFCC"/>
      <w:lang w:eastAsia="en-US"/>
    </w:rPr>
  </w:style>
  <w:style w:type="character" w:customStyle="1" w:styleId="507">
    <w:name w:val="Título Char"/>
    <w:basedOn w:val="11"/>
    <w:link w:val="26"/>
    <w:qFormat/>
    <w:uiPriority w:val="0"/>
    <w:rPr>
      <w:rFonts w:ascii="Liberation Sans" w:hAnsi="Liberation Sans" w:eastAsia="Microsoft YaHei" w:cs="Mangal"/>
      <w:sz w:val="28"/>
      <w:szCs w:val="28"/>
    </w:rPr>
  </w:style>
  <w:style w:type="paragraph" w:customStyle="1" w:styleId="508">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paragraph" w:customStyle="1" w:styleId="509">
    <w:name w:val="paragraph"/>
    <w:basedOn w:val="1"/>
    <w:qFormat/>
    <w:uiPriority w:val="0"/>
    <w:pPr>
      <w:suppressAutoHyphens w:val="0"/>
      <w:spacing w:before="100" w:beforeAutospacing="1" w:after="100" w:afterAutospacing="1"/>
    </w:pPr>
    <w:rPr>
      <w:rFonts w:ascii="Times New Roman" w:hAnsi="Times New Roman" w:cs="Times New Roman"/>
      <w:sz w:val="24"/>
    </w:rPr>
  </w:style>
  <w:style w:type="character" w:customStyle="1" w:styleId="510">
    <w:name w:val="normaltextrun"/>
    <w:basedOn w:val="11"/>
    <w:qFormat/>
    <w:uiPriority w:val="0"/>
  </w:style>
  <w:style w:type="character" w:customStyle="1" w:styleId="511">
    <w:name w:val="eop"/>
    <w:basedOn w:val="11"/>
    <w:qFormat/>
    <w:uiPriority w:val="0"/>
  </w:style>
  <w:style w:type="character" w:customStyle="1" w:styleId="512">
    <w:name w:val="spellingerror"/>
    <w:basedOn w:val="11"/>
    <w:qFormat/>
    <w:uiPriority w:val="0"/>
  </w:style>
  <w:style w:type="paragraph" w:customStyle="1" w:styleId="513">
    <w:name w:val="textbody"/>
    <w:basedOn w:val="1"/>
    <w:qFormat/>
    <w:uiPriority w:val="0"/>
    <w:pPr>
      <w:suppressAutoHyphens w:val="0"/>
      <w:spacing w:before="100" w:beforeAutospacing="1" w:after="100" w:afterAutospacing="1"/>
    </w:pPr>
    <w:rPr>
      <w:rFonts w:ascii="Times New Roman" w:hAnsi="Times New Roman" w:cs="Times New Roman"/>
      <w:sz w:val="24"/>
    </w:rPr>
  </w:style>
  <w:style w:type="paragraph" w:customStyle="1" w:styleId="514">
    <w:name w:val="em_0020ementa"/>
    <w:basedOn w:val="1"/>
    <w:qFormat/>
    <w:uiPriority w:val="0"/>
    <w:pPr>
      <w:suppressAutoHyphens w:val="0"/>
      <w:ind w:left="4160"/>
      <w:jc w:val="both"/>
    </w:pPr>
    <w:rPr>
      <w:rFonts w:ascii="Times New Roman" w:hAnsi="Times New Roman" w:cs="Times New Roman"/>
      <w:sz w:val="28"/>
      <w:szCs w:val="28"/>
    </w:rPr>
  </w:style>
  <w:style w:type="character" w:customStyle="1" w:styleId="515">
    <w:name w:val="cp_0020corpodespacho__char1"/>
    <w:qFormat/>
    <w:uiPriority w:val="0"/>
    <w:rPr>
      <w:rFonts w:hint="default" w:ascii="Times New Roman" w:hAnsi="Times New Roman" w:cs="Times New Roman"/>
      <w:sz w:val="26"/>
      <w:szCs w:val="26"/>
      <w:u w:val="none"/>
    </w:rPr>
  </w:style>
  <w:style w:type="character" w:customStyle="1" w:styleId="516">
    <w:name w:val="em_0020ementa__char1"/>
    <w:qFormat/>
    <w:uiPriority w:val="0"/>
    <w:rPr>
      <w:rFonts w:hint="default" w:ascii="Times New Roman" w:hAnsi="Times New Roman" w:cs="Times New Roman"/>
      <w:sz w:val="28"/>
      <w:szCs w:val="28"/>
      <w:u w:val="none"/>
    </w:rPr>
  </w:style>
  <w:style w:type="character" w:customStyle="1" w:styleId="517">
    <w:name w:val="Manoel"/>
    <w:qFormat/>
    <w:uiPriority w:val="0"/>
    <w:rPr>
      <w:rFonts w:ascii="Arial" w:hAnsi="Arial" w:cs="Arial"/>
      <w:color w:val="7030A0"/>
      <w:sz w:val="20"/>
    </w:rPr>
  </w:style>
  <w:style w:type="character" w:customStyle="1" w:styleId="518">
    <w:name w:val="ListLabel 12"/>
    <w:qFormat/>
    <w:uiPriority w:val="0"/>
    <w:rPr>
      <w:b/>
    </w:rPr>
  </w:style>
  <w:style w:type="paragraph" w:customStyle="1" w:styleId="519">
    <w:name w:val="texto1"/>
    <w:basedOn w:val="1"/>
    <w:qFormat/>
    <w:uiPriority w:val="0"/>
    <w:pPr>
      <w:suppressAutoHyphens w:val="0"/>
      <w:spacing w:before="100" w:beforeAutospacing="1" w:after="100" w:afterAutospacing="1"/>
    </w:pPr>
    <w:rPr>
      <w:rFonts w:ascii="Times New Roman" w:hAnsi="Times New Roman" w:cs="Times New Roman"/>
      <w:sz w:val="24"/>
    </w:rPr>
  </w:style>
  <w:style w:type="paragraph" w:customStyle="1" w:styleId="520">
    <w:name w:val="x_western"/>
    <w:basedOn w:val="1"/>
    <w:qFormat/>
    <w:uiPriority w:val="0"/>
    <w:pPr>
      <w:suppressAutoHyphens w:val="0"/>
      <w:spacing w:before="100" w:beforeAutospacing="1" w:after="100" w:afterAutospacing="1"/>
    </w:pPr>
    <w:rPr>
      <w:rFonts w:ascii="Times New Roman" w:hAnsi="Times New Roman" w:cs="Times New Roman"/>
      <w:sz w:val="24"/>
    </w:rPr>
  </w:style>
  <w:style w:type="paragraph" w:customStyle="1" w:styleId="521">
    <w:name w:val="TCU - Ac - item 9 - §§_0"/>
    <w:basedOn w:val="1"/>
    <w:qFormat/>
    <w:uiPriority w:val="0"/>
    <w:pPr>
      <w:suppressAutoHyphens w:val="0"/>
      <w:ind w:firstLine="1134"/>
      <w:jc w:val="both"/>
    </w:pPr>
    <w:rPr>
      <w:rFonts w:ascii="Times New Roman" w:hAnsi="Times New Roman" w:cs="Times New Roman"/>
      <w:sz w:val="24"/>
      <w:szCs w:val="22"/>
      <w:lang w:eastAsia="en-US"/>
    </w:rPr>
  </w:style>
  <w:style w:type="paragraph" w:customStyle="1" w:styleId="522">
    <w:name w:val="Normal_1"/>
    <w:qFormat/>
    <w:uiPriority w:val="0"/>
    <w:rPr>
      <w:rFonts w:ascii="Times New Roman" w:hAnsi="Times New Roman" w:eastAsia="Times New Roman" w:cs="Times New Roman"/>
      <w:sz w:val="24"/>
      <w:szCs w:val="22"/>
      <w:lang w:val="pt-BR" w:eastAsia="en-US" w:bidi="ar-SA"/>
    </w:rPr>
  </w:style>
  <w:style w:type="paragraph" w:customStyle="1" w:styleId="523">
    <w:name w:val="tcu_-__ac_-_item_9_-_1ª_linha"/>
    <w:basedOn w:val="1"/>
    <w:qFormat/>
    <w:uiPriority w:val="0"/>
    <w:pPr>
      <w:suppressAutoHyphens w:val="0"/>
      <w:spacing w:before="100" w:beforeAutospacing="1" w:after="100" w:afterAutospacing="1"/>
    </w:pPr>
    <w:rPr>
      <w:rFonts w:ascii="Times New Roman" w:hAnsi="Times New Roman" w:cs="Times New Roman"/>
      <w:sz w:val="24"/>
    </w:rPr>
  </w:style>
  <w:style w:type="paragraph" w:customStyle="1" w:styleId="524">
    <w:name w:val="texto_justificado_recuo_primeira_linha"/>
    <w:basedOn w:val="1"/>
    <w:qFormat/>
    <w:uiPriority w:val="0"/>
    <w:pPr>
      <w:suppressAutoHyphens w:val="0"/>
      <w:spacing w:before="100" w:beforeAutospacing="1" w:after="100" w:afterAutospacing="1"/>
    </w:pPr>
    <w:rPr>
      <w:rFonts w:ascii="Times New Roman" w:hAnsi="Times New Roman" w:cs="Times New Roman"/>
      <w:sz w:val="24"/>
    </w:rPr>
  </w:style>
  <w:style w:type="character" w:customStyle="1" w:styleId="525">
    <w:name w:val="highlight"/>
    <w:basedOn w:val="11"/>
    <w:qFormat/>
    <w:uiPriority w:val="0"/>
  </w:style>
  <w:style w:type="paragraph" w:customStyle="1" w:styleId="526">
    <w:name w:val="Nível 2 Opcional"/>
    <w:basedOn w:val="99"/>
    <w:link w:val="528"/>
    <w:qFormat/>
    <w:uiPriority w:val="0"/>
    <w:pPr>
      <w:numPr>
        <w:ilvl w:val="0"/>
        <w:numId w:val="0"/>
      </w:numPr>
      <w:ind w:left="432" w:hanging="432"/>
    </w:pPr>
    <w:rPr>
      <w:rFonts w:ascii="Arial" w:hAnsi="Arial" w:eastAsia="Times New Roman" w:cs="Arial"/>
      <w:i/>
      <w:color w:val="FF0000"/>
    </w:rPr>
  </w:style>
  <w:style w:type="paragraph" w:customStyle="1" w:styleId="527">
    <w:name w:val="Nível 3 Opcional"/>
    <w:basedOn w:val="101"/>
    <w:link w:val="529"/>
    <w:qFormat/>
    <w:uiPriority w:val="0"/>
    <w:pPr>
      <w:numPr>
        <w:ilvl w:val="0"/>
        <w:numId w:val="0"/>
      </w:numPr>
      <w:ind w:left="1072" w:hanging="504"/>
    </w:pPr>
    <w:rPr>
      <w:rFonts w:ascii="Arial" w:hAnsi="Arial" w:eastAsia="Times New Roman"/>
      <w:i/>
      <w:iCs/>
      <w:color w:val="FF0000"/>
    </w:rPr>
  </w:style>
  <w:style w:type="character" w:customStyle="1" w:styleId="528">
    <w:name w:val="Nível 2 Opcional Char"/>
    <w:basedOn w:val="11"/>
    <w:link w:val="526"/>
    <w:qFormat/>
    <w:uiPriority w:val="0"/>
    <w:rPr>
      <w:rFonts w:ascii="Arial" w:hAnsi="Arial" w:cs="Arial"/>
      <w:i/>
      <w:color w:val="FF0000"/>
    </w:rPr>
  </w:style>
  <w:style w:type="character" w:customStyle="1" w:styleId="529">
    <w:name w:val="Nível 3 Opcional Char"/>
    <w:basedOn w:val="11"/>
    <w:link w:val="527"/>
    <w:qFormat/>
    <w:uiPriority w:val="0"/>
    <w:rPr>
      <w:rFonts w:ascii="Arial" w:hAnsi="Arial" w:cs="Arial"/>
      <w:i/>
      <w:iCs/>
      <w:color w:val="FF0000"/>
    </w:rPr>
  </w:style>
  <w:style w:type="paragraph" w:customStyle="1" w:styleId="530">
    <w:name w:val="corpo"/>
    <w:basedOn w:val="1"/>
    <w:qFormat/>
    <w:uiPriority w:val="0"/>
    <w:pPr>
      <w:suppressAutoHyphens w:val="0"/>
      <w:spacing w:before="100" w:beforeAutospacing="1" w:after="100" w:afterAutospacing="1"/>
    </w:pPr>
    <w:rPr>
      <w:rFonts w:ascii="Times New Roman" w:hAnsi="Times New Roman" w:cs="Times New Roman"/>
      <w:sz w:val="24"/>
    </w:rPr>
  </w:style>
  <w:style w:type="paragraph" w:customStyle="1" w:styleId="531">
    <w:name w:val="item_nivel2"/>
    <w:basedOn w:val="1"/>
    <w:qFormat/>
    <w:uiPriority w:val="0"/>
    <w:pPr>
      <w:suppressAutoHyphens w:val="0"/>
      <w:spacing w:before="100" w:beforeAutospacing="1" w:after="100" w:afterAutospacing="1"/>
    </w:pPr>
    <w:rPr>
      <w:rFonts w:ascii="Times New Roman" w:hAnsi="Times New Roman" w:cs="Times New Roman"/>
      <w:sz w:val="24"/>
    </w:rPr>
  </w:style>
  <w:style w:type="paragraph" w:customStyle="1" w:styleId="532">
    <w:name w:val="item_nivel1"/>
    <w:basedOn w:val="1"/>
    <w:qFormat/>
    <w:uiPriority w:val="0"/>
    <w:pPr>
      <w:suppressAutoHyphens w:val="0"/>
      <w:spacing w:before="100" w:beforeAutospacing="1" w:after="100" w:afterAutospacing="1"/>
    </w:pPr>
    <w:rPr>
      <w:rFonts w:ascii="Times New Roman" w:hAnsi="Times New Roman" w:cs="Times New Roman"/>
      <w:sz w:val="24"/>
    </w:rPr>
  </w:style>
  <w:style w:type="paragraph" w:customStyle="1" w:styleId="533">
    <w:name w:val="item_alinea_letra"/>
    <w:basedOn w:val="1"/>
    <w:qFormat/>
    <w:uiPriority w:val="0"/>
    <w:pPr>
      <w:suppressAutoHyphens w:val="0"/>
      <w:spacing w:before="100" w:beforeAutospacing="1" w:after="100" w:afterAutospacing="1"/>
    </w:pPr>
    <w:rPr>
      <w:rFonts w:ascii="Times New Roman" w:hAnsi="Times New Roman" w:cs="Times New Roman"/>
      <w:sz w:val="24"/>
    </w:rPr>
  </w:style>
  <w:style w:type="character" w:customStyle="1" w:styleId="534">
    <w:name w:val="markedcontent"/>
    <w:basedOn w:val="11"/>
    <w:qFormat/>
    <w:uiPriority w:val="0"/>
  </w:style>
  <w:style w:type="paragraph" w:customStyle="1" w:styleId="535">
    <w:name w:val="Text body"/>
    <w:basedOn w:val="471"/>
    <w:qFormat/>
    <w:uiPriority w:val="0"/>
    <w:pPr>
      <w:widowControl/>
      <w:autoSpaceDN w:val="0"/>
      <w:spacing w:after="140" w:line="276" w:lineRule="auto"/>
      <w:textAlignment w:val="auto"/>
    </w:pPr>
    <w:rPr>
      <w:rFonts w:ascii="Liberation Serif" w:hAnsi="Liberation Serif" w:eastAsia="NSimSun" w:cs="Lucida Sans"/>
      <w:kern w:val="3"/>
    </w:rPr>
  </w:style>
  <w:style w:type="character" w:customStyle="1" w:styleId="536">
    <w:name w:val="Menção Pendente3"/>
    <w:basedOn w:val="11"/>
    <w:semiHidden/>
    <w:unhideWhenUsed/>
    <w:qFormat/>
    <w:uiPriority w:val="99"/>
    <w:rPr>
      <w:color w:val="605E5C"/>
      <w:shd w:val="clear" w:color="auto" w:fill="E1DFDD"/>
    </w:rPr>
  </w:style>
  <w:style w:type="character" w:customStyle="1" w:styleId="537">
    <w:name w:val="Menção Pendente4"/>
    <w:basedOn w:val="11"/>
    <w:semiHidden/>
    <w:unhideWhenUsed/>
    <w:qFormat/>
    <w:uiPriority w:val="99"/>
    <w:rPr>
      <w:color w:val="605E5C"/>
      <w:shd w:val="clear" w:color="auto" w:fill="E1DFDD"/>
    </w:rPr>
  </w:style>
  <w:style w:type="paragraph" w:customStyle="1" w:styleId="538">
    <w:name w:val="Nível 1-Sem Num"/>
    <w:basedOn w:val="492"/>
    <w:link w:val="539"/>
    <w:qFormat/>
    <w:uiPriority w:val="0"/>
    <w:pPr>
      <w:ind w:left="357" w:firstLine="0"/>
      <w:outlineLvl w:val="1"/>
    </w:pPr>
    <w:rPr>
      <w:color w:val="FF0000"/>
    </w:rPr>
  </w:style>
  <w:style w:type="character" w:customStyle="1" w:styleId="539">
    <w:name w:val="Nível 1-Sem Num Char"/>
    <w:basedOn w:val="491"/>
    <w:link w:val="538"/>
    <w:qFormat/>
    <w:uiPriority w:val="0"/>
    <w:rPr>
      <w:rFonts w:ascii="Arial" w:hAnsi="Arial" w:cs="Arial" w:eastAsiaTheme="majorEastAsia"/>
      <w:color w:val="FF0000"/>
    </w:rPr>
  </w:style>
  <w:style w:type="character" w:customStyle="1" w:styleId="540">
    <w:name w:val="Menção Pendente5"/>
    <w:basedOn w:val="11"/>
    <w:semiHidden/>
    <w:unhideWhenUsed/>
    <w:qFormat/>
    <w:uiPriority w:val="99"/>
    <w:rPr>
      <w:color w:val="605E5C"/>
      <w:shd w:val="clear" w:color="auto" w:fill="E1DFDD"/>
    </w:rPr>
  </w:style>
  <w:style w:type="character" w:customStyle="1" w:styleId="541">
    <w:name w:val="font01"/>
    <w:uiPriority w:val="0"/>
    <w:rPr>
      <w:rFonts w:hint="default" w:ascii="Calibri" w:hAnsi="Calibri" w:cs="Calibri"/>
      <w:color w:val="000000"/>
      <w:u w:val="none"/>
    </w:rPr>
  </w:style>
  <w:style w:type="character" w:customStyle="1" w:styleId="542">
    <w:name w:val="font11"/>
    <w:uiPriority w:val="0"/>
    <w:rPr>
      <w:rFonts w:hint="default" w:ascii="Calibri" w:hAnsi="Calibri" w:cs="Calibri"/>
      <w:color w:val="FF0000"/>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A9F44B-BF1A-454B-AC46-2BCA2593E99B}">
  <ds:schemaRefs/>
</ds:datastoreItem>
</file>

<file path=docProps/app.xml><?xml version="1.0" encoding="utf-8"?>
<Properties xmlns="http://schemas.openxmlformats.org/officeDocument/2006/extended-properties" xmlns:vt="http://schemas.openxmlformats.org/officeDocument/2006/docPropsVTypes">
  <Template>Normal</Template>
  <Pages>12</Pages>
  <Words>4844</Words>
  <Characters>26159</Characters>
  <Lines>217</Lines>
  <Paragraphs>61</Paragraphs>
  <TotalTime>1</TotalTime>
  <ScaleCrop>false</ScaleCrop>
  <LinksUpToDate>false</LinksUpToDate>
  <CharactersWithSpaces>30942</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2026-01-17T04:57:00Z</dcterms:created>
  <dc:creator>Adriano</dc:creator>
  <cp:lastModifiedBy>Hellen Medeiros</cp:lastModifiedBy>
  <cp:lastPrinted>2025-06-29T00:02:00Z</cp:lastPrinted>
  <dcterms:modified xsi:type="dcterms:W3CDTF">2026-01-23T17:37:14Z</dcterms:modified>
  <dc:title>NOTAS EXPLICATIVAS</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1046-12.2.0.23196</vt:lpwstr>
  </property>
  <property fmtid="{D5CDD505-2E9C-101B-9397-08002B2CF9AE}" pid="3" name="ICV">
    <vt:lpwstr>18D72925F0234A4DAF9F0DD6CAE2A462_12</vt:lpwstr>
  </property>
</Properties>
</file>